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34" w:type="dxa"/>
        <w:tblLayout w:type="fixed"/>
        <w:tblCellMar>
          <w:left w:w="0" w:type="dxa"/>
          <w:right w:w="0" w:type="dxa"/>
        </w:tblCellMar>
        <w:tblLook w:val="0000" w:firstRow="0" w:lastRow="0" w:firstColumn="0" w:lastColumn="0" w:noHBand="0" w:noVBand="0"/>
      </w:tblPr>
      <w:tblGrid>
        <w:gridCol w:w="2374"/>
        <w:gridCol w:w="7408"/>
      </w:tblGrid>
      <w:tr w:rsidR="00645B16" w:rsidRPr="0076126B" w14:paraId="7B73CC30" w14:textId="77777777" w:rsidTr="003E5DE3">
        <w:trPr>
          <w:trHeight w:val="1440"/>
        </w:trPr>
        <w:tc>
          <w:tcPr>
            <w:tcW w:w="2374" w:type="dxa"/>
          </w:tcPr>
          <w:p w14:paraId="4679A390" w14:textId="77777777" w:rsidR="00645B16" w:rsidRPr="0076126B" w:rsidRDefault="00645B16" w:rsidP="003E5DE3">
            <w:pPr>
              <w:spacing w:after="0" w:line="240" w:lineRule="auto"/>
              <w:rPr>
                <w:rFonts w:ascii="Times New Roman" w:eastAsia="Times New Roman" w:hAnsi="Times New Roman" w:cs="Times New Roman"/>
                <w:sz w:val="16"/>
                <w:szCs w:val="24"/>
                <w:lang w:eastAsia="fr-FR"/>
              </w:rPr>
            </w:pPr>
            <w:bookmarkStart w:id="0" w:name="_GoBack"/>
            <w:bookmarkEnd w:id="0"/>
            <w:r w:rsidRPr="0076126B">
              <w:rPr>
                <w:rFonts w:ascii="Times New Roman" w:eastAsia="Times New Roman" w:hAnsi="Times New Roman" w:cs="Times New Roman"/>
                <w:noProof/>
                <w:sz w:val="20"/>
                <w:szCs w:val="20"/>
                <w:lang w:eastAsia="en-GB"/>
              </w:rPr>
              <w:drawing>
                <wp:inline distT="0" distB="0" distL="0" distR="0" wp14:anchorId="233AB9FF" wp14:editId="1EFE3E0F">
                  <wp:extent cx="1371600" cy="676275"/>
                  <wp:effectExtent l="19050" t="0" r="0" b="0"/>
                  <wp:docPr id="2" name="Picture 2"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c_17_colors_300dpi"/>
                          <pic:cNvPicPr>
                            <a:picLocks noChangeAspect="1" noChangeArrowheads="1"/>
                          </pic:cNvPicPr>
                        </pic:nvPicPr>
                        <pic:blipFill>
                          <a:blip r:embed="rId8" cstate="print"/>
                          <a:srcRect/>
                          <a:stretch>
                            <a:fillRect/>
                          </a:stretch>
                        </pic:blipFill>
                        <pic:spPr bwMode="auto">
                          <a:xfrm>
                            <a:off x="0" y="0"/>
                            <a:ext cx="1371600" cy="676275"/>
                          </a:xfrm>
                          <a:prstGeom prst="rect">
                            <a:avLst/>
                          </a:prstGeom>
                          <a:noFill/>
                          <a:ln w="9525">
                            <a:noFill/>
                            <a:miter lim="800000"/>
                            <a:headEnd/>
                            <a:tailEnd/>
                          </a:ln>
                        </pic:spPr>
                      </pic:pic>
                    </a:graphicData>
                  </a:graphic>
                </wp:inline>
              </w:drawing>
            </w:r>
          </w:p>
        </w:tc>
        <w:tc>
          <w:tcPr>
            <w:tcW w:w="7408" w:type="dxa"/>
          </w:tcPr>
          <w:p w14:paraId="43849CE9" w14:textId="77777777" w:rsidR="00645B16" w:rsidRPr="0076126B" w:rsidRDefault="00645B16" w:rsidP="003E5DE3">
            <w:pPr>
              <w:widowControl w:val="0"/>
              <w:spacing w:after="0" w:line="240" w:lineRule="auto"/>
              <w:ind w:right="85"/>
              <w:jc w:val="both"/>
              <w:rPr>
                <w:rFonts w:ascii="Arial" w:eastAsia="Times New Roman" w:hAnsi="Arial" w:cs="Times New Roman"/>
                <w:snapToGrid w:val="0"/>
                <w:sz w:val="24"/>
                <w:szCs w:val="20"/>
              </w:rPr>
            </w:pPr>
            <w:r w:rsidRPr="0076126B">
              <w:rPr>
                <w:rFonts w:ascii="Arial" w:eastAsia="Times New Roman" w:hAnsi="Arial" w:cs="Times New Roman"/>
                <w:snapToGrid w:val="0"/>
                <w:sz w:val="24"/>
                <w:szCs w:val="20"/>
              </w:rPr>
              <w:t>EUROPEAN COMMISSION</w:t>
            </w:r>
          </w:p>
          <w:p w14:paraId="51846911" w14:textId="77777777" w:rsidR="00645B16" w:rsidRPr="0076126B" w:rsidRDefault="00645B16" w:rsidP="003E5DE3">
            <w:pPr>
              <w:widowControl w:val="0"/>
              <w:spacing w:after="0" w:line="240" w:lineRule="auto"/>
              <w:ind w:right="85"/>
              <w:rPr>
                <w:rFonts w:ascii="Arial" w:eastAsia="Times New Roman" w:hAnsi="Arial" w:cs="Times New Roman"/>
                <w:snapToGrid w:val="0"/>
                <w:sz w:val="16"/>
                <w:szCs w:val="20"/>
              </w:rPr>
            </w:pPr>
            <w:r w:rsidRPr="0076126B">
              <w:rPr>
                <w:rFonts w:ascii="Arial" w:eastAsia="Times New Roman" w:hAnsi="Arial" w:cs="Times New Roman"/>
                <w:snapToGrid w:val="0"/>
                <w:sz w:val="16"/>
                <w:szCs w:val="20"/>
              </w:rPr>
              <w:t>ENVIRONMENT DIRECTORATE-GENERAL</w:t>
            </w:r>
          </w:p>
          <w:p w14:paraId="5FBF8385" w14:textId="77777777" w:rsidR="00645B16" w:rsidRPr="0076126B" w:rsidRDefault="00645B16" w:rsidP="003E5DE3">
            <w:pPr>
              <w:widowControl w:val="0"/>
              <w:autoSpaceDE w:val="0"/>
              <w:autoSpaceDN w:val="0"/>
              <w:spacing w:after="0" w:line="240" w:lineRule="auto"/>
              <w:ind w:right="85"/>
              <w:rPr>
                <w:rFonts w:ascii="Arial" w:eastAsia="Times New Roman" w:hAnsi="Arial" w:cs="Arial"/>
                <w:sz w:val="16"/>
                <w:szCs w:val="16"/>
                <w:lang w:eastAsia="en-GB"/>
              </w:rPr>
            </w:pPr>
            <w:r w:rsidRPr="0076126B">
              <w:rPr>
                <w:rFonts w:ascii="Arial" w:eastAsia="Times New Roman" w:hAnsi="Arial" w:cs="Arial"/>
                <w:sz w:val="16"/>
                <w:szCs w:val="16"/>
                <w:lang w:eastAsia="en-GB"/>
              </w:rPr>
              <w:t>Circular Economy and Green Growth</w:t>
            </w:r>
          </w:p>
          <w:p w14:paraId="5125770F" w14:textId="77777777" w:rsidR="00645B16" w:rsidRPr="0076126B" w:rsidRDefault="00645B16" w:rsidP="003E5DE3">
            <w:pPr>
              <w:widowControl w:val="0"/>
              <w:spacing w:after="0" w:line="240" w:lineRule="auto"/>
              <w:ind w:right="85"/>
              <w:rPr>
                <w:rFonts w:ascii="Arial" w:eastAsia="Times New Roman" w:hAnsi="Arial" w:cs="Times New Roman"/>
                <w:snapToGrid w:val="0"/>
                <w:sz w:val="16"/>
                <w:szCs w:val="20"/>
              </w:rPr>
            </w:pPr>
            <w:r w:rsidRPr="0076126B">
              <w:rPr>
                <w:rFonts w:ascii="Arial" w:eastAsia="Times New Roman" w:hAnsi="Arial" w:cs="Arial"/>
                <w:b/>
                <w:snapToGrid w:val="0"/>
                <w:sz w:val="16"/>
                <w:szCs w:val="16"/>
                <w:lang w:eastAsia="en-GB"/>
              </w:rPr>
              <w:t>Sustainable Chemicals</w:t>
            </w:r>
            <w:r w:rsidRPr="0076126B">
              <w:rPr>
                <w:rFonts w:ascii="Arial" w:eastAsia="Times New Roman" w:hAnsi="Arial" w:cs="Times New Roman"/>
                <w:snapToGrid w:val="0"/>
                <w:sz w:val="16"/>
                <w:szCs w:val="20"/>
              </w:rPr>
              <w:t xml:space="preserve"> </w:t>
            </w:r>
          </w:p>
          <w:p w14:paraId="255549F3" w14:textId="77777777" w:rsidR="00645B16" w:rsidRPr="0076126B" w:rsidRDefault="00645B16" w:rsidP="003E5DE3">
            <w:pPr>
              <w:widowControl w:val="0"/>
              <w:spacing w:after="0" w:line="240" w:lineRule="auto"/>
              <w:ind w:right="85"/>
              <w:rPr>
                <w:rFonts w:ascii="Arial" w:eastAsia="Times New Roman" w:hAnsi="Arial" w:cs="Times New Roman"/>
                <w:snapToGrid w:val="0"/>
                <w:sz w:val="16"/>
                <w:szCs w:val="20"/>
              </w:rPr>
            </w:pPr>
          </w:p>
          <w:p w14:paraId="5402BE67" w14:textId="77777777" w:rsidR="00645B16" w:rsidRPr="0076126B" w:rsidRDefault="00645B16" w:rsidP="003E5DE3">
            <w:pPr>
              <w:widowControl w:val="0"/>
              <w:spacing w:after="0" w:line="240" w:lineRule="auto"/>
              <w:ind w:right="85"/>
              <w:rPr>
                <w:rFonts w:ascii="Arial" w:eastAsia="Times New Roman" w:hAnsi="Arial" w:cs="Times New Roman"/>
                <w:snapToGrid w:val="0"/>
                <w:sz w:val="16"/>
                <w:szCs w:val="20"/>
              </w:rPr>
            </w:pPr>
            <w:r w:rsidRPr="0076126B">
              <w:rPr>
                <w:rFonts w:ascii="Arial" w:eastAsia="Times New Roman" w:hAnsi="Arial" w:cs="Times New Roman"/>
                <w:snapToGrid w:val="0"/>
                <w:sz w:val="16"/>
                <w:szCs w:val="20"/>
              </w:rPr>
              <w:t>DIRECTORATE-GENERAL INTERNAL MARKET, INDUSTRY, ENTREPRENEURSHIP AND SMES Consumer, Environmental and Health Technologies</w:t>
            </w:r>
          </w:p>
          <w:p w14:paraId="084F4811" w14:textId="77777777" w:rsidR="00645B16" w:rsidRPr="0076126B" w:rsidRDefault="00645B16" w:rsidP="003E5DE3">
            <w:pPr>
              <w:widowControl w:val="0"/>
              <w:spacing w:after="0" w:line="240" w:lineRule="auto"/>
              <w:ind w:right="85"/>
              <w:rPr>
                <w:rFonts w:ascii="Arial" w:eastAsia="Times New Roman" w:hAnsi="Arial" w:cs="Times New Roman"/>
                <w:b/>
                <w:bCs/>
                <w:snapToGrid w:val="0"/>
                <w:sz w:val="16"/>
                <w:szCs w:val="20"/>
              </w:rPr>
            </w:pPr>
            <w:r w:rsidRPr="0076126B">
              <w:rPr>
                <w:rFonts w:ascii="Arial" w:eastAsia="Times New Roman" w:hAnsi="Arial" w:cs="Times New Roman"/>
                <w:b/>
                <w:bCs/>
                <w:snapToGrid w:val="0"/>
                <w:sz w:val="16"/>
                <w:szCs w:val="20"/>
              </w:rPr>
              <w:t>REACH</w:t>
            </w:r>
          </w:p>
          <w:p w14:paraId="648C7510" w14:textId="77777777" w:rsidR="00645B16" w:rsidRPr="0076126B" w:rsidRDefault="00645B16" w:rsidP="003E5DE3">
            <w:pPr>
              <w:widowControl w:val="0"/>
              <w:spacing w:after="0" w:line="240" w:lineRule="auto"/>
              <w:ind w:right="85"/>
              <w:rPr>
                <w:rFonts w:ascii="Arial" w:eastAsia="Times New Roman" w:hAnsi="Arial" w:cs="Times New Roman"/>
                <w:b/>
                <w:snapToGrid w:val="0"/>
                <w:sz w:val="16"/>
                <w:szCs w:val="16"/>
              </w:rPr>
            </w:pPr>
            <w:r w:rsidRPr="0076126B">
              <w:rPr>
                <w:rFonts w:ascii="Arial" w:eastAsia="Times New Roman" w:hAnsi="Arial" w:cs="Times New Roman"/>
                <w:b/>
                <w:snapToGrid w:val="0"/>
                <w:sz w:val="16"/>
                <w:szCs w:val="16"/>
              </w:rPr>
              <w:t>Chemicals</w:t>
            </w:r>
          </w:p>
        </w:tc>
      </w:tr>
    </w:tbl>
    <w:p w14:paraId="246D446D" w14:textId="77777777" w:rsidR="00645B16" w:rsidRPr="0076126B" w:rsidRDefault="00645B16" w:rsidP="00645B16">
      <w:pPr>
        <w:spacing w:after="0" w:line="240" w:lineRule="auto"/>
        <w:ind w:left="5823" w:right="-567" w:firstLine="657"/>
        <w:rPr>
          <w:rFonts w:ascii="Times New Roman" w:eastAsia="Times New Roman" w:hAnsi="Times New Roman" w:cs="Times New Roman"/>
          <w:sz w:val="24"/>
          <w:szCs w:val="20"/>
          <w:lang w:eastAsia="en-GB"/>
        </w:rPr>
      </w:pPr>
    </w:p>
    <w:p w14:paraId="0EE6CE29" w14:textId="70786700" w:rsidR="00645B16" w:rsidRPr="0076126B" w:rsidRDefault="00645B16" w:rsidP="00645B16">
      <w:pPr>
        <w:spacing w:after="0" w:line="240" w:lineRule="auto"/>
        <w:ind w:left="5823" w:right="-567" w:firstLine="414"/>
        <w:rPr>
          <w:rFonts w:ascii="Times New Roman" w:eastAsia="Times New Roman" w:hAnsi="Times New Roman" w:cs="Times New Roman"/>
          <w:sz w:val="24"/>
          <w:szCs w:val="20"/>
          <w:lang w:eastAsia="en-GB"/>
        </w:rPr>
      </w:pPr>
      <w:r w:rsidRPr="0076126B">
        <w:rPr>
          <w:rFonts w:ascii="Times New Roman" w:eastAsia="Times New Roman" w:hAnsi="Times New Roman" w:cs="Times New Roman"/>
          <w:sz w:val="24"/>
          <w:szCs w:val="20"/>
          <w:lang w:eastAsia="en-GB"/>
        </w:rPr>
        <w:t xml:space="preserve">Brussels, </w:t>
      </w:r>
      <w:r w:rsidR="00785E0F">
        <w:rPr>
          <w:rFonts w:ascii="Times New Roman" w:eastAsia="Times New Roman" w:hAnsi="Times New Roman" w:cs="Times New Roman"/>
          <w:sz w:val="24"/>
          <w:szCs w:val="20"/>
          <w:lang w:eastAsia="en-GB"/>
        </w:rPr>
        <w:t>20/03/2019</w:t>
      </w:r>
    </w:p>
    <w:p w14:paraId="477FB616" w14:textId="55A4576C" w:rsidR="00645B16" w:rsidRPr="0076126B" w:rsidRDefault="00645B16" w:rsidP="00645B16">
      <w:pPr>
        <w:spacing w:after="240" w:line="240" w:lineRule="auto"/>
        <w:ind w:left="5823" w:firstLine="414"/>
        <w:outlineLvl w:val="0"/>
        <w:rPr>
          <w:rFonts w:ascii="Times New Roman" w:eastAsia="Times New Roman" w:hAnsi="Times New Roman" w:cs="Times New Roman"/>
          <w:b/>
          <w:sz w:val="28"/>
          <w:szCs w:val="20"/>
          <w:lang w:eastAsia="en-GB"/>
        </w:rPr>
      </w:pPr>
      <w:r w:rsidRPr="0076126B">
        <w:rPr>
          <w:rFonts w:ascii="Times New Roman" w:eastAsia="Times New Roman" w:hAnsi="Times New Roman" w:cs="Times New Roman"/>
          <w:sz w:val="24"/>
          <w:szCs w:val="20"/>
          <w:lang w:eastAsia="en-GB"/>
        </w:rPr>
        <w:t xml:space="preserve">Doc. </w:t>
      </w:r>
      <w:r w:rsidRPr="007C5098">
        <w:rPr>
          <w:rFonts w:ascii="Times New Roman" w:eastAsia="Times New Roman" w:hAnsi="Times New Roman" w:cs="Times New Roman"/>
          <w:b/>
          <w:sz w:val="28"/>
          <w:szCs w:val="20"/>
          <w:lang w:eastAsia="en-GB"/>
        </w:rPr>
        <w:t>CA/</w:t>
      </w:r>
      <w:r w:rsidR="00106648">
        <w:rPr>
          <w:rFonts w:ascii="Times New Roman" w:eastAsia="Times New Roman" w:hAnsi="Times New Roman" w:cs="Times New Roman"/>
          <w:b/>
          <w:sz w:val="28"/>
          <w:szCs w:val="20"/>
          <w:lang w:eastAsia="en-GB"/>
        </w:rPr>
        <w:t>22</w:t>
      </w:r>
      <w:r w:rsidR="006762C9" w:rsidRPr="007C5098">
        <w:rPr>
          <w:rFonts w:ascii="Times New Roman" w:eastAsia="Times New Roman" w:hAnsi="Times New Roman" w:cs="Times New Roman"/>
          <w:b/>
          <w:sz w:val="28"/>
          <w:szCs w:val="20"/>
          <w:lang w:eastAsia="en-GB"/>
        </w:rPr>
        <w:t>/2019</w:t>
      </w:r>
      <w:r w:rsidRPr="0076126B">
        <w:rPr>
          <w:rFonts w:ascii="Times New Roman" w:eastAsia="Times New Roman" w:hAnsi="Times New Roman" w:cs="Times New Roman"/>
          <w:b/>
          <w:sz w:val="28"/>
          <w:szCs w:val="20"/>
          <w:lang w:eastAsia="en-GB"/>
        </w:rPr>
        <w:t xml:space="preserve"> </w:t>
      </w:r>
    </w:p>
    <w:p w14:paraId="097956DE" w14:textId="77777777" w:rsidR="00645B16" w:rsidRPr="0076126B" w:rsidRDefault="00645B16" w:rsidP="00645B16">
      <w:pPr>
        <w:spacing w:after="120" w:line="240" w:lineRule="auto"/>
        <w:jc w:val="center"/>
        <w:rPr>
          <w:rFonts w:ascii="Times New Roman Bold" w:eastAsia="Times New Roman" w:hAnsi="Times New Roman Bold" w:cs="Times New Roman"/>
          <w:b/>
          <w:sz w:val="28"/>
          <w:szCs w:val="24"/>
          <w:lang w:eastAsia="fr-FR"/>
        </w:rPr>
      </w:pPr>
    </w:p>
    <w:p w14:paraId="0F063335" w14:textId="77777777" w:rsidR="00645B16" w:rsidRPr="0076126B" w:rsidRDefault="00645B16" w:rsidP="00645B16">
      <w:pPr>
        <w:spacing w:after="120" w:line="240" w:lineRule="auto"/>
        <w:jc w:val="center"/>
        <w:rPr>
          <w:rFonts w:ascii="Times New Roman Bold" w:eastAsia="Times New Roman" w:hAnsi="Times New Roman Bold" w:cs="Times New Roman"/>
          <w:b/>
          <w:sz w:val="28"/>
          <w:szCs w:val="24"/>
          <w:lang w:eastAsia="fr-FR"/>
        </w:rPr>
      </w:pPr>
    </w:p>
    <w:p w14:paraId="7BE72056" w14:textId="67DC4ED4" w:rsidR="00645B16" w:rsidRPr="0076126B" w:rsidRDefault="00785E0F" w:rsidP="00645B16">
      <w:pPr>
        <w:spacing w:after="120" w:line="240" w:lineRule="auto"/>
        <w:jc w:val="center"/>
        <w:rPr>
          <w:rFonts w:ascii="Times New Roman Bold" w:eastAsia="Times New Roman" w:hAnsi="Times New Roman Bold" w:cs="Times New Roman"/>
          <w:b/>
          <w:sz w:val="28"/>
          <w:szCs w:val="24"/>
          <w:lang w:eastAsia="fr-FR"/>
        </w:rPr>
      </w:pPr>
      <w:r>
        <w:rPr>
          <w:rFonts w:ascii="Times New Roman Bold" w:eastAsia="Times New Roman" w:hAnsi="Times New Roman Bold" w:cs="Times New Roman"/>
          <w:b/>
          <w:sz w:val="28"/>
          <w:szCs w:val="24"/>
          <w:lang w:eastAsia="fr-FR"/>
        </w:rPr>
        <w:t>29</w:t>
      </w:r>
      <w:r w:rsidR="00645B16" w:rsidRPr="0076126B">
        <w:rPr>
          <w:rFonts w:ascii="Times New Roman Bold" w:eastAsia="Times New Roman" w:hAnsi="Times New Roman Bold" w:cs="Times New Roman"/>
          <w:b/>
          <w:sz w:val="28"/>
          <w:szCs w:val="24"/>
          <w:vertAlign w:val="superscript"/>
          <w:lang w:eastAsia="fr-FR"/>
        </w:rPr>
        <w:t>th</w:t>
      </w:r>
      <w:r w:rsidR="00645B16" w:rsidRPr="0076126B">
        <w:rPr>
          <w:rFonts w:ascii="Times New Roman Bold" w:eastAsia="Times New Roman" w:hAnsi="Times New Roman Bold" w:cs="Times New Roman"/>
          <w:b/>
          <w:sz w:val="28"/>
          <w:szCs w:val="24"/>
          <w:lang w:eastAsia="fr-FR"/>
        </w:rPr>
        <w:t xml:space="preserve"> Meeting of Competent Authorities for REACH and CLP (CARACAL)</w:t>
      </w:r>
    </w:p>
    <w:p w14:paraId="6CD08A43" w14:textId="77777777" w:rsidR="00645B16" w:rsidRPr="0076126B" w:rsidRDefault="00645B16" w:rsidP="00645B16">
      <w:pPr>
        <w:spacing w:after="120" w:line="240" w:lineRule="auto"/>
        <w:jc w:val="center"/>
        <w:rPr>
          <w:rFonts w:ascii="Times New Roman Bold" w:eastAsia="Times New Roman" w:hAnsi="Times New Roman Bold" w:cs="Times New Roman"/>
          <w:b/>
          <w:sz w:val="28"/>
          <w:szCs w:val="24"/>
          <w:lang w:eastAsia="fr-FR"/>
        </w:rPr>
      </w:pPr>
      <w:r w:rsidRPr="0076126B">
        <w:rPr>
          <w:rFonts w:ascii="Times New Roman Bold" w:eastAsia="Times New Roman" w:hAnsi="Times New Roman Bold" w:cs="Times New Roman"/>
          <w:b/>
          <w:sz w:val="28"/>
          <w:szCs w:val="24"/>
          <w:lang w:eastAsia="fr-FR"/>
        </w:rPr>
        <w:t>Open Session</w:t>
      </w:r>
    </w:p>
    <w:p w14:paraId="17551278" w14:textId="193F505F" w:rsidR="00645B16" w:rsidRPr="00C64FAA" w:rsidRDefault="00785E0F" w:rsidP="00645B16">
      <w:pPr>
        <w:spacing w:after="120" w:line="240" w:lineRule="auto"/>
        <w:jc w:val="center"/>
        <w:rPr>
          <w:rFonts w:ascii="Times New Roman Bold" w:eastAsia="Times New Roman" w:hAnsi="Times New Roman Bold" w:cs="Times New Roman"/>
          <w:b/>
          <w:sz w:val="28"/>
          <w:szCs w:val="24"/>
          <w:lang w:eastAsia="fr-FR"/>
        </w:rPr>
      </w:pPr>
      <w:r>
        <w:rPr>
          <w:rFonts w:ascii="Times New Roman Bold" w:eastAsia="Times New Roman" w:hAnsi="Times New Roman Bold" w:cs="Times New Roman"/>
          <w:b/>
          <w:sz w:val="28"/>
          <w:szCs w:val="24"/>
          <w:lang w:eastAsia="fr-FR"/>
        </w:rPr>
        <w:t>20 March 2019</w:t>
      </w:r>
    </w:p>
    <w:p w14:paraId="35B24F40" w14:textId="2748F610" w:rsidR="00645B16" w:rsidRDefault="00645B16" w:rsidP="00645B16">
      <w:pPr>
        <w:spacing w:after="0" w:line="240" w:lineRule="auto"/>
        <w:jc w:val="center"/>
        <w:rPr>
          <w:rFonts w:ascii="Arial" w:eastAsia="Times New Roman" w:hAnsi="Arial" w:cs="Arial"/>
          <w:b/>
          <w:sz w:val="28"/>
          <w:szCs w:val="28"/>
          <w:lang w:eastAsia="fr-FR"/>
        </w:rPr>
      </w:pPr>
    </w:p>
    <w:p w14:paraId="220DA257" w14:textId="06470AC1" w:rsidR="00785E0F" w:rsidRPr="00C64FAA" w:rsidRDefault="00785E0F" w:rsidP="006762C9">
      <w:pPr>
        <w:spacing w:after="0" w:line="240" w:lineRule="auto"/>
        <w:rPr>
          <w:rFonts w:ascii="Arial" w:eastAsia="Times New Roman" w:hAnsi="Arial" w:cs="Arial"/>
          <w:b/>
          <w:sz w:val="28"/>
          <w:szCs w:val="28"/>
          <w:lang w:eastAsia="fr-FR"/>
        </w:rPr>
      </w:pPr>
    </w:p>
    <w:p w14:paraId="14F3B628" w14:textId="00199C2E" w:rsidR="00785E0F" w:rsidRPr="00785E0F" w:rsidRDefault="00785E0F" w:rsidP="00785E0F">
      <w:pPr>
        <w:spacing w:after="0" w:line="240" w:lineRule="auto"/>
        <w:jc w:val="center"/>
        <w:rPr>
          <w:rFonts w:ascii="Times New Roman" w:eastAsia="Times New Roman" w:hAnsi="Times New Roman" w:cs="Times New Roman"/>
          <w:b/>
          <w:sz w:val="28"/>
          <w:szCs w:val="28"/>
          <w:lang w:eastAsia="fr-FR"/>
        </w:rPr>
      </w:pPr>
      <w:r>
        <w:rPr>
          <w:rFonts w:ascii="Times New Roman" w:eastAsia="Times New Roman" w:hAnsi="Times New Roman" w:cs="Times New Roman"/>
          <w:b/>
          <w:sz w:val="28"/>
          <w:szCs w:val="28"/>
          <w:lang w:eastAsia="fr-FR"/>
        </w:rPr>
        <w:t>Room: SICCO MANSHOLT (MANS)</w:t>
      </w:r>
    </w:p>
    <w:p w14:paraId="3AD5CDEE" w14:textId="77777777" w:rsidR="00785E0F" w:rsidRDefault="00785E0F" w:rsidP="00785E0F">
      <w:pPr>
        <w:spacing w:after="0" w:line="240" w:lineRule="auto"/>
        <w:jc w:val="center"/>
        <w:rPr>
          <w:rFonts w:ascii="Times New Roman" w:eastAsia="Times New Roman" w:hAnsi="Times New Roman" w:cs="Times New Roman"/>
          <w:b/>
          <w:sz w:val="28"/>
          <w:szCs w:val="28"/>
          <w:lang w:val="fr-BE" w:eastAsia="fr-FR"/>
        </w:rPr>
      </w:pPr>
      <w:r w:rsidRPr="00785E0F">
        <w:rPr>
          <w:rFonts w:ascii="Times New Roman" w:eastAsia="Times New Roman" w:hAnsi="Times New Roman" w:cs="Times New Roman"/>
          <w:b/>
          <w:sz w:val="28"/>
          <w:szCs w:val="28"/>
          <w:lang w:val="fr-BE" w:eastAsia="fr-FR"/>
        </w:rPr>
        <w:t xml:space="preserve">Building CHARLEMAGNE  </w:t>
      </w:r>
    </w:p>
    <w:p w14:paraId="3104299F" w14:textId="71894981" w:rsidR="00645B16" w:rsidRPr="00785E0F" w:rsidRDefault="00785E0F" w:rsidP="00785E0F">
      <w:pPr>
        <w:spacing w:after="0" w:line="240" w:lineRule="auto"/>
        <w:jc w:val="center"/>
        <w:rPr>
          <w:rFonts w:ascii="Times New Roman" w:eastAsia="Times New Roman" w:hAnsi="Times New Roman" w:cs="Times New Roman"/>
          <w:b/>
          <w:sz w:val="28"/>
          <w:szCs w:val="28"/>
          <w:lang w:val="fr-BE" w:eastAsia="fr-FR"/>
        </w:rPr>
      </w:pPr>
      <w:r w:rsidRPr="00785E0F">
        <w:rPr>
          <w:rFonts w:ascii="Times New Roman" w:eastAsia="Times New Roman" w:hAnsi="Times New Roman" w:cs="Times New Roman"/>
          <w:b/>
          <w:sz w:val="28"/>
          <w:szCs w:val="28"/>
          <w:lang w:val="fr-BE" w:eastAsia="fr-FR"/>
        </w:rPr>
        <w:t>Rue de la Loi 170, Brussels, 1049</w:t>
      </w:r>
    </w:p>
    <w:p w14:paraId="07BD75FB" w14:textId="77777777" w:rsidR="00645B16" w:rsidRPr="00785E0F" w:rsidRDefault="00645B16" w:rsidP="00645B16">
      <w:pPr>
        <w:spacing w:after="0" w:line="240" w:lineRule="auto"/>
        <w:ind w:left="2127" w:hanging="2127"/>
        <w:rPr>
          <w:rFonts w:ascii="Times New Roman" w:eastAsia="Times New Roman" w:hAnsi="Times New Roman" w:cs="Times New Roman"/>
          <w:b/>
          <w:sz w:val="24"/>
          <w:szCs w:val="24"/>
          <w:lang w:val="fr-BE" w:eastAsia="fr-FR"/>
        </w:rPr>
      </w:pPr>
    </w:p>
    <w:p w14:paraId="0A63E106" w14:textId="77777777" w:rsidR="00645B16" w:rsidRPr="00785E0F" w:rsidRDefault="00645B16" w:rsidP="00645B16">
      <w:pPr>
        <w:spacing w:after="0" w:line="240" w:lineRule="auto"/>
        <w:ind w:left="2127" w:hanging="2127"/>
        <w:rPr>
          <w:rFonts w:ascii="Times New Roman" w:eastAsia="Times New Roman" w:hAnsi="Times New Roman" w:cs="Times New Roman"/>
          <w:b/>
          <w:sz w:val="24"/>
          <w:szCs w:val="24"/>
          <w:lang w:val="fr-BE" w:eastAsia="fr-FR"/>
        </w:rPr>
      </w:pPr>
    </w:p>
    <w:p w14:paraId="34BC578E" w14:textId="4FCFC6F6" w:rsidR="00645B16" w:rsidRPr="0076126B" w:rsidRDefault="00645B16" w:rsidP="00645B16">
      <w:pPr>
        <w:spacing w:after="0" w:line="240" w:lineRule="auto"/>
        <w:ind w:left="2160" w:hanging="2160"/>
        <w:rPr>
          <w:rFonts w:ascii="Times New Roman" w:eastAsia="Times New Roman" w:hAnsi="Times New Roman" w:cs="Times New Roman"/>
          <w:b/>
          <w:sz w:val="24"/>
          <w:szCs w:val="24"/>
          <w:lang w:eastAsia="fr-FR"/>
        </w:rPr>
      </w:pPr>
      <w:r w:rsidRPr="0076126B">
        <w:rPr>
          <w:rFonts w:ascii="Times New Roman" w:eastAsia="Times New Roman" w:hAnsi="Times New Roman" w:cs="Times New Roman"/>
          <w:b/>
          <w:sz w:val="24"/>
          <w:szCs w:val="24"/>
          <w:lang w:eastAsia="fr-FR"/>
        </w:rPr>
        <w:t xml:space="preserve">Concerns: </w:t>
      </w:r>
      <w:r w:rsidRPr="0076126B">
        <w:rPr>
          <w:rFonts w:ascii="Times New Roman" w:eastAsia="Times New Roman" w:hAnsi="Times New Roman" w:cs="Times New Roman"/>
          <w:b/>
          <w:sz w:val="24"/>
          <w:szCs w:val="24"/>
          <w:lang w:eastAsia="fr-FR"/>
        </w:rPr>
        <w:tab/>
      </w:r>
      <w:r w:rsidR="00785E0F">
        <w:rPr>
          <w:rFonts w:ascii="Times New Roman" w:eastAsia="Times New Roman" w:hAnsi="Times New Roman" w:cs="Times New Roman"/>
          <w:b/>
          <w:sz w:val="24"/>
          <w:szCs w:val="24"/>
          <w:lang w:eastAsia="fr-FR"/>
        </w:rPr>
        <w:t>Implementation of</w:t>
      </w:r>
      <w:r>
        <w:rPr>
          <w:rFonts w:ascii="Times New Roman" w:eastAsia="Times New Roman" w:hAnsi="Times New Roman" w:cs="Times New Roman"/>
          <w:b/>
          <w:sz w:val="24"/>
          <w:szCs w:val="24"/>
          <w:lang w:eastAsia="fr-FR"/>
        </w:rPr>
        <w:t xml:space="preserve"> Annex </w:t>
      </w:r>
      <w:r w:rsidR="00785E0F">
        <w:rPr>
          <w:rFonts w:ascii="Times New Roman" w:eastAsia="Times New Roman" w:hAnsi="Times New Roman" w:cs="Times New Roman"/>
          <w:b/>
          <w:sz w:val="24"/>
          <w:szCs w:val="24"/>
          <w:lang w:eastAsia="fr-FR"/>
        </w:rPr>
        <w:t>VIII – A</w:t>
      </w:r>
      <w:r>
        <w:rPr>
          <w:rFonts w:ascii="Times New Roman" w:eastAsia="Times New Roman" w:hAnsi="Times New Roman" w:cs="Times New Roman"/>
          <w:b/>
          <w:sz w:val="24"/>
          <w:szCs w:val="24"/>
          <w:lang w:eastAsia="fr-FR"/>
        </w:rPr>
        <w:t>ctors in the supply chain</w:t>
      </w:r>
    </w:p>
    <w:p w14:paraId="3877BB27" w14:textId="77777777" w:rsidR="00645B16" w:rsidRPr="0076126B" w:rsidRDefault="00645B16" w:rsidP="00645B16">
      <w:pPr>
        <w:spacing w:after="0" w:line="240" w:lineRule="auto"/>
        <w:rPr>
          <w:rFonts w:ascii="Times New Roman" w:eastAsia="Times New Roman" w:hAnsi="Times New Roman" w:cs="Times New Roman"/>
          <w:sz w:val="24"/>
          <w:szCs w:val="24"/>
          <w:lang w:eastAsia="fr-FR"/>
        </w:rPr>
      </w:pPr>
    </w:p>
    <w:p w14:paraId="64539577" w14:textId="77777777" w:rsidR="00645B16" w:rsidRPr="0076126B" w:rsidRDefault="00645B16" w:rsidP="00645B16">
      <w:pPr>
        <w:spacing w:after="0" w:line="240" w:lineRule="auto"/>
        <w:rPr>
          <w:rFonts w:ascii="Times New Roman" w:eastAsia="Times New Roman" w:hAnsi="Times New Roman" w:cs="Times New Roman"/>
          <w:sz w:val="24"/>
          <w:szCs w:val="24"/>
          <w:lang w:eastAsia="fr-FR"/>
        </w:rPr>
      </w:pPr>
    </w:p>
    <w:p w14:paraId="7599EF50" w14:textId="77777777" w:rsidR="00645B16" w:rsidRPr="0076126B" w:rsidRDefault="00645B16" w:rsidP="00645B16">
      <w:pPr>
        <w:spacing w:after="0" w:line="240" w:lineRule="auto"/>
        <w:rPr>
          <w:rFonts w:ascii="Times New Roman" w:eastAsia="Times New Roman" w:hAnsi="Times New Roman" w:cs="Times New Roman"/>
          <w:sz w:val="24"/>
          <w:szCs w:val="24"/>
          <w:lang w:eastAsia="fr-FR"/>
        </w:rPr>
      </w:pPr>
    </w:p>
    <w:p w14:paraId="2D7EBE49" w14:textId="5A5302D5" w:rsidR="00645B16" w:rsidRPr="0076126B" w:rsidRDefault="00645B16" w:rsidP="00645B16">
      <w:pPr>
        <w:spacing w:after="0" w:line="240" w:lineRule="auto"/>
        <w:ind w:left="2160" w:hanging="2160"/>
        <w:rPr>
          <w:rFonts w:ascii="Times New Roman" w:eastAsia="Times New Roman" w:hAnsi="Times New Roman" w:cs="Times New Roman"/>
          <w:b/>
          <w:sz w:val="24"/>
          <w:szCs w:val="24"/>
          <w:lang w:eastAsia="fr-FR"/>
        </w:rPr>
      </w:pPr>
      <w:r w:rsidRPr="0076126B">
        <w:rPr>
          <w:rFonts w:ascii="Times New Roman" w:eastAsia="Times New Roman" w:hAnsi="Times New Roman" w:cs="Times New Roman"/>
          <w:b/>
          <w:sz w:val="24"/>
          <w:szCs w:val="24"/>
          <w:lang w:eastAsia="fr-FR"/>
        </w:rPr>
        <w:t>Agenda Point:</w:t>
      </w:r>
      <w:r w:rsidRPr="0076126B">
        <w:rPr>
          <w:rFonts w:ascii="Times New Roman" w:eastAsia="Times New Roman" w:hAnsi="Times New Roman" w:cs="Times New Roman"/>
          <w:b/>
          <w:sz w:val="24"/>
          <w:szCs w:val="24"/>
          <w:lang w:eastAsia="fr-FR"/>
        </w:rPr>
        <w:tab/>
      </w:r>
      <w:r w:rsidR="00785E0F">
        <w:rPr>
          <w:rFonts w:ascii="Times New Roman" w:eastAsia="Times New Roman" w:hAnsi="Times New Roman" w:cs="Times New Roman"/>
          <w:b/>
          <w:sz w:val="24"/>
          <w:szCs w:val="24"/>
          <w:lang w:eastAsia="fr-FR"/>
        </w:rPr>
        <w:t>5</w:t>
      </w:r>
    </w:p>
    <w:p w14:paraId="7256B17C" w14:textId="77777777" w:rsidR="00645B16" w:rsidRPr="0076126B" w:rsidRDefault="00645B16" w:rsidP="00645B16">
      <w:pPr>
        <w:spacing w:after="0" w:line="240" w:lineRule="auto"/>
        <w:ind w:left="2160" w:hanging="2160"/>
        <w:rPr>
          <w:rFonts w:ascii="Times New Roman" w:eastAsia="Times New Roman" w:hAnsi="Times New Roman" w:cs="Times New Roman"/>
          <w:b/>
          <w:sz w:val="24"/>
          <w:szCs w:val="24"/>
          <w:lang w:eastAsia="fr-FR"/>
        </w:rPr>
      </w:pPr>
    </w:p>
    <w:p w14:paraId="02E3E061" w14:textId="77777777" w:rsidR="00645B16" w:rsidRPr="0076126B" w:rsidRDefault="00645B16" w:rsidP="00645B16">
      <w:pPr>
        <w:spacing w:after="0" w:line="240" w:lineRule="auto"/>
        <w:ind w:left="2160" w:hanging="2160"/>
        <w:rPr>
          <w:rFonts w:ascii="Times New Roman" w:eastAsia="Times New Roman" w:hAnsi="Times New Roman" w:cs="Times New Roman"/>
          <w:b/>
          <w:sz w:val="24"/>
          <w:szCs w:val="24"/>
          <w:lang w:eastAsia="fr-FR"/>
        </w:rPr>
      </w:pPr>
    </w:p>
    <w:p w14:paraId="7B23A64D" w14:textId="77777777" w:rsidR="00645B16" w:rsidRPr="0076126B" w:rsidRDefault="00645B16" w:rsidP="00645B16">
      <w:pPr>
        <w:spacing w:after="0" w:line="240" w:lineRule="auto"/>
        <w:ind w:left="2160" w:hanging="2160"/>
        <w:rPr>
          <w:rFonts w:ascii="Times New Roman" w:eastAsia="Times New Roman" w:hAnsi="Times New Roman" w:cs="Times New Roman"/>
          <w:b/>
          <w:sz w:val="24"/>
          <w:szCs w:val="24"/>
          <w:lang w:eastAsia="fr-FR"/>
        </w:rPr>
      </w:pPr>
    </w:p>
    <w:p w14:paraId="21AFD99A" w14:textId="7533DA7F" w:rsidR="00645B16" w:rsidRDefault="00645B16" w:rsidP="00645B16">
      <w:pPr>
        <w:tabs>
          <w:tab w:val="left" w:pos="2160"/>
        </w:tabs>
        <w:spacing w:after="0" w:line="240" w:lineRule="auto"/>
        <w:ind w:left="2127" w:hanging="2127"/>
        <w:rPr>
          <w:rFonts w:ascii="Times New Roman" w:eastAsia="Times New Roman" w:hAnsi="Times New Roman" w:cs="Times New Roman"/>
          <w:b/>
          <w:sz w:val="24"/>
          <w:szCs w:val="24"/>
          <w:lang w:eastAsia="fr-FR"/>
        </w:rPr>
      </w:pPr>
      <w:r w:rsidRPr="0076126B">
        <w:rPr>
          <w:rFonts w:ascii="Times New Roman" w:eastAsia="Times New Roman" w:hAnsi="Times New Roman" w:cs="Times New Roman"/>
          <w:b/>
          <w:sz w:val="24"/>
          <w:szCs w:val="24"/>
          <w:lang w:eastAsia="fr-FR"/>
        </w:rPr>
        <w:t>Action</w:t>
      </w:r>
      <w:r>
        <w:rPr>
          <w:rFonts w:ascii="Times New Roman" w:eastAsia="Times New Roman" w:hAnsi="Times New Roman" w:cs="Times New Roman"/>
          <w:b/>
          <w:sz w:val="24"/>
          <w:szCs w:val="24"/>
          <w:lang w:eastAsia="fr-FR"/>
        </w:rPr>
        <w:t>s</w:t>
      </w:r>
      <w:r w:rsidRPr="0076126B">
        <w:rPr>
          <w:rFonts w:ascii="Times New Roman" w:eastAsia="Times New Roman" w:hAnsi="Times New Roman" w:cs="Times New Roman"/>
          <w:b/>
          <w:sz w:val="24"/>
          <w:szCs w:val="24"/>
          <w:lang w:eastAsia="fr-FR"/>
        </w:rPr>
        <w:t xml:space="preserve"> Requested:</w:t>
      </w:r>
      <w:r w:rsidRPr="0076126B">
        <w:rPr>
          <w:rFonts w:ascii="Times New Roman" w:eastAsia="Times New Roman" w:hAnsi="Times New Roman" w:cs="Times New Roman"/>
          <w:b/>
          <w:sz w:val="24"/>
          <w:szCs w:val="24"/>
          <w:lang w:eastAsia="fr-FR"/>
        </w:rPr>
        <w:tab/>
      </w:r>
      <w:r w:rsidR="00785E0F">
        <w:rPr>
          <w:rFonts w:ascii="Times New Roman" w:eastAsia="Times New Roman" w:hAnsi="Times New Roman" w:cs="Times New Roman"/>
          <w:b/>
          <w:sz w:val="24"/>
          <w:szCs w:val="24"/>
          <w:lang w:eastAsia="fr-FR"/>
        </w:rPr>
        <w:t>-</w:t>
      </w:r>
      <w:r w:rsidR="007C5098">
        <w:rPr>
          <w:rFonts w:ascii="Times New Roman" w:eastAsia="Times New Roman" w:hAnsi="Times New Roman" w:cs="Times New Roman"/>
          <w:b/>
          <w:sz w:val="24"/>
          <w:szCs w:val="24"/>
          <w:lang w:eastAsia="fr-FR"/>
        </w:rPr>
        <w:t xml:space="preserve"> </w:t>
      </w:r>
      <w:r w:rsidR="00785E0F">
        <w:rPr>
          <w:rFonts w:ascii="Times New Roman" w:eastAsia="Times New Roman" w:hAnsi="Times New Roman" w:cs="Times New Roman"/>
          <w:b/>
          <w:sz w:val="24"/>
          <w:szCs w:val="24"/>
          <w:lang w:eastAsia="fr-FR"/>
        </w:rPr>
        <w:t>For endorsement</w:t>
      </w:r>
    </w:p>
    <w:p w14:paraId="723BBCA3" w14:textId="77777777" w:rsidR="00645B16" w:rsidRDefault="00645B16" w:rsidP="00645B16">
      <w:pPr>
        <w:tabs>
          <w:tab w:val="left" w:pos="2160"/>
        </w:tabs>
        <w:spacing w:after="0" w:line="240" w:lineRule="auto"/>
        <w:ind w:left="2127" w:hanging="2127"/>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ab/>
      </w:r>
    </w:p>
    <w:p w14:paraId="78C0B54B" w14:textId="61523385" w:rsidR="00645B16" w:rsidRPr="0076126B" w:rsidRDefault="00645B16" w:rsidP="00645B16">
      <w:pPr>
        <w:tabs>
          <w:tab w:val="left" w:pos="2160"/>
        </w:tabs>
        <w:spacing w:after="0" w:line="240" w:lineRule="auto"/>
        <w:ind w:left="2127" w:hanging="2127"/>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ab/>
        <w:t>-</w:t>
      </w:r>
      <w:r w:rsidR="007C5098">
        <w:rPr>
          <w:rFonts w:ascii="Times New Roman" w:eastAsia="Times New Roman" w:hAnsi="Times New Roman" w:cs="Times New Roman"/>
          <w:b/>
          <w:sz w:val="24"/>
          <w:szCs w:val="24"/>
          <w:lang w:eastAsia="fr-FR"/>
        </w:rPr>
        <w:t xml:space="preserve"> </w:t>
      </w:r>
      <w:r w:rsidRPr="0076126B">
        <w:rPr>
          <w:rFonts w:ascii="Times New Roman" w:eastAsia="Times New Roman" w:hAnsi="Times New Roman" w:cs="Times New Roman"/>
          <w:b/>
          <w:sz w:val="24"/>
          <w:szCs w:val="24"/>
          <w:lang w:eastAsia="fr-FR"/>
        </w:rPr>
        <w:t>Written comments can be sent to</w:t>
      </w:r>
      <w:r>
        <w:rPr>
          <w:rFonts w:ascii="Times New Roman" w:eastAsia="Times New Roman" w:hAnsi="Times New Roman" w:cs="Times New Roman"/>
          <w:b/>
          <w:sz w:val="24"/>
          <w:szCs w:val="24"/>
          <w:lang w:eastAsia="fr-FR"/>
        </w:rPr>
        <w:t>:</w:t>
      </w:r>
      <w:r w:rsidRPr="0076126B">
        <w:rPr>
          <w:rFonts w:ascii="Times New Roman" w:eastAsia="Times New Roman" w:hAnsi="Times New Roman" w:cs="Times New Roman"/>
          <w:b/>
          <w:sz w:val="24"/>
          <w:szCs w:val="24"/>
          <w:lang w:eastAsia="fr-FR"/>
        </w:rPr>
        <w:t xml:space="preserve"> </w:t>
      </w:r>
    </w:p>
    <w:p w14:paraId="3F29A50A" w14:textId="77777777" w:rsidR="006762C9" w:rsidRDefault="006762C9" w:rsidP="00645B16">
      <w:pPr>
        <w:ind w:left="2127" w:firstLine="33"/>
        <w:rPr>
          <w:rFonts w:ascii="Times New Roman" w:eastAsia="Times New Roman" w:hAnsi="Times New Roman" w:cs="Times New Roman"/>
          <w:b/>
          <w:color w:val="0000FF" w:themeColor="hyperlink"/>
          <w:sz w:val="24"/>
          <w:szCs w:val="24"/>
          <w:u w:val="single"/>
          <w:lang w:eastAsia="fr-FR"/>
        </w:rPr>
      </w:pPr>
    </w:p>
    <w:p w14:paraId="2ABE60FA" w14:textId="1D3B51A2" w:rsidR="003F7978" w:rsidRDefault="00E90858" w:rsidP="00645B16">
      <w:pPr>
        <w:ind w:left="2127" w:firstLine="33"/>
        <w:rPr>
          <w:rStyle w:val="Hyperlink"/>
          <w:rFonts w:ascii="Times New Roman" w:eastAsia="Times New Roman" w:hAnsi="Times New Roman" w:cs="Times New Roman"/>
          <w:b/>
          <w:sz w:val="24"/>
          <w:szCs w:val="24"/>
          <w:lang w:eastAsia="fr-FR"/>
        </w:rPr>
      </w:pPr>
      <w:hyperlink r:id="rId9" w:history="1">
        <w:r w:rsidR="00645B16" w:rsidRPr="0076126B">
          <w:rPr>
            <w:rFonts w:ascii="Times New Roman" w:eastAsia="Times New Roman" w:hAnsi="Times New Roman" w:cs="Times New Roman"/>
            <w:b/>
            <w:color w:val="0000FF" w:themeColor="hyperlink"/>
            <w:sz w:val="24"/>
            <w:szCs w:val="24"/>
            <w:u w:val="single"/>
            <w:lang w:eastAsia="fr-FR"/>
          </w:rPr>
          <w:t>GROW-CARACAL@ec.europa.eu</w:t>
        </w:r>
      </w:hyperlink>
      <w:r w:rsidR="00645B16" w:rsidRPr="0076126B">
        <w:rPr>
          <w:rFonts w:ascii="Times New Roman" w:eastAsia="Times New Roman" w:hAnsi="Times New Roman" w:cs="Times New Roman"/>
          <w:b/>
          <w:sz w:val="24"/>
          <w:szCs w:val="24"/>
          <w:lang w:eastAsia="fr-FR"/>
        </w:rPr>
        <w:t xml:space="preserve">, </w:t>
      </w:r>
      <w:r w:rsidR="00645B16" w:rsidRPr="0076126B">
        <w:rPr>
          <w:rFonts w:ascii="Times New Roman" w:eastAsia="Times New Roman" w:hAnsi="Times New Roman" w:cs="Times New Roman"/>
          <w:b/>
          <w:sz w:val="24"/>
          <w:szCs w:val="24"/>
          <w:lang w:eastAsia="fr-FR"/>
        </w:rPr>
        <w:br/>
      </w:r>
      <w:hyperlink r:id="rId10" w:history="1">
        <w:r w:rsidR="00645B16" w:rsidRPr="0076126B">
          <w:rPr>
            <w:rFonts w:ascii="Times New Roman" w:eastAsia="Times New Roman" w:hAnsi="Times New Roman" w:cs="Times New Roman"/>
            <w:b/>
            <w:color w:val="0000FF" w:themeColor="hyperlink"/>
            <w:sz w:val="24"/>
            <w:szCs w:val="24"/>
            <w:u w:val="single"/>
            <w:lang w:eastAsia="fr-FR"/>
          </w:rPr>
          <w:t>ENV-CARACAL@ec.europa.eu</w:t>
        </w:r>
      </w:hyperlink>
      <w:r w:rsidR="00645B16" w:rsidRPr="0076126B">
        <w:rPr>
          <w:rFonts w:ascii="Times New Roman" w:eastAsia="Times New Roman" w:hAnsi="Times New Roman" w:cs="Times New Roman"/>
          <w:b/>
          <w:sz w:val="24"/>
          <w:szCs w:val="24"/>
          <w:lang w:eastAsia="fr-FR"/>
        </w:rPr>
        <w:t xml:space="preserve">, </w:t>
      </w:r>
      <w:r w:rsidR="00645B16" w:rsidRPr="0076126B">
        <w:rPr>
          <w:rFonts w:ascii="Times New Roman" w:eastAsia="Times New Roman" w:hAnsi="Times New Roman" w:cs="Times New Roman"/>
          <w:b/>
          <w:sz w:val="24"/>
          <w:szCs w:val="24"/>
          <w:lang w:eastAsia="fr-FR"/>
        </w:rPr>
        <w:br/>
      </w:r>
      <w:r w:rsidR="006762C9" w:rsidRPr="006762C9">
        <w:rPr>
          <w:rStyle w:val="Hyperlink"/>
          <w:rFonts w:ascii="Times New Roman" w:eastAsia="Times New Roman" w:hAnsi="Times New Roman" w:cs="Times New Roman"/>
          <w:b/>
          <w:sz w:val="24"/>
          <w:szCs w:val="24"/>
          <w:lang w:eastAsia="fr-FR"/>
        </w:rPr>
        <w:t>An.JAMERS@ec.europa.eu</w:t>
      </w:r>
      <w:proofErr w:type="gramStart"/>
      <w:r w:rsidR="00645B16">
        <w:rPr>
          <w:rStyle w:val="Hyperlink"/>
          <w:rFonts w:ascii="Times New Roman" w:eastAsia="Times New Roman" w:hAnsi="Times New Roman" w:cs="Times New Roman"/>
          <w:b/>
          <w:sz w:val="24"/>
          <w:szCs w:val="24"/>
          <w:lang w:eastAsia="fr-FR"/>
        </w:rPr>
        <w:t>,</w:t>
      </w:r>
      <w:proofErr w:type="gramEnd"/>
      <w:r w:rsidR="00645B16">
        <w:rPr>
          <w:rFonts w:ascii="Times New Roman" w:eastAsia="Times New Roman" w:hAnsi="Times New Roman" w:cs="Times New Roman"/>
          <w:b/>
          <w:sz w:val="24"/>
          <w:szCs w:val="24"/>
          <w:lang w:eastAsia="fr-FR"/>
        </w:rPr>
        <w:br/>
      </w:r>
      <w:r w:rsidR="006762C9" w:rsidRPr="006762C9">
        <w:rPr>
          <w:rStyle w:val="Hyperlink"/>
          <w:rFonts w:ascii="Times New Roman" w:eastAsia="Times New Roman" w:hAnsi="Times New Roman" w:cs="Times New Roman"/>
          <w:b/>
          <w:sz w:val="24"/>
          <w:szCs w:val="24"/>
          <w:lang w:eastAsia="fr-FR"/>
        </w:rPr>
        <w:t>Fabienne.VAN-RAEMDONCK@ec.europa.eu</w:t>
      </w:r>
    </w:p>
    <w:p w14:paraId="649B1768" w14:textId="77777777" w:rsidR="003F7978" w:rsidRDefault="003F7978" w:rsidP="00645B16">
      <w:pPr>
        <w:ind w:left="2127" w:firstLine="33"/>
        <w:rPr>
          <w:rStyle w:val="Hyperlink"/>
          <w:rFonts w:ascii="Times New Roman" w:eastAsia="Times New Roman" w:hAnsi="Times New Roman" w:cs="Times New Roman"/>
          <w:b/>
          <w:sz w:val="24"/>
          <w:szCs w:val="24"/>
          <w:lang w:eastAsia="fr-FR"/>
        </w:rPr>
      </w:pPr>
    </w:p>
    <w:p w14:paraId="2CDDE0A7" w14:textId="77777777" w:rsidR="003F7978" w:rsidRDefault="003F7978" w:rsidP="00645B16">
      <w:pPr>
        <w:ind w:left="2127" w:firstLine="33"/>
        <w:rPr>
          <w:rStyle w:val="Hyperlink"/>
          <w:rFonts w:ascii="Times New Roman" w:eastAsia="Times New Roman" w:hAnsi="Times New Roman" w:cs="Times New Roman"/>
          <w:b/>
          <w:sz w:val="24"/>
          <w:szCs w:val="24"/>
          <w:lang w:eastAsia="fr-FR"/>
        </w:rPr>
      </w:pPr>
    </w:p>
    <w:p w14:paraId="57002169" w14:textId="77777777" w:rsidR="003F7978" w:rsidRDefault="003F7978" w:rsidP="00645B16">
      <w:pPr>
        <w:ind w:left="2127" w:firstLine="33"/>
        <w:rPr>
          <w:rStyle w:val="Hyperlink"/>
          <w:rFonts w:ascii="Times New Roman" w:eastAsia="Times New Roman" w:hAnsi="Times New Roman" w:cs="Times New Roman"/>
          <w:b/>
          <w:sz w:val="24"/>
          <w:szCs w:val="24"/>
          <w:lang w:eastAsia="fr-FR"/>
        </w:rPr>
      </w:pPr>
    </w:p>
    <w:p w14:paraId="799BAA99" w14:textId="52625E59" w:rsidR="00E97C20" w:rsidRPr="00C21DE0" w:rsidRDefault="004A3F89" w:rsidP="0002640F">
      <w:pPr>
        <w:pStyle w:val="ListParagraph"/>
        <w:numPr>
          <w:ilvl w:val="0"/>
          <w:numId w:val="2"/>
        </w:numPr>
        <w:spacing w:line="360" w:lineRule="auto"/>
        <w:jc w:val="both"/>
        <w:rPr>
          <w:rFonts w:ascii="Times New Roman" w:hAnsi="Times New Roman" w:cs="Times New Roman"/>
          <w:b/>
        </w:rPr>
      </w:pPr>
      <w:r w:rsidRPr="00C21DE0">
        <w:rPr>
          <w:rFonts w:ascii="Times New Roman" w:hAnsi="Times New Roman" w:cs="Times New Roman"/>
          <w:b/>
        </w:rPr>
        <w:lastRenderedPageBreak/>
        <w:t>CONCLUSIONS</w:t>
      </w:r>
    </w:p>
    <w:p w14:paraId="4514F589" w14:textId="4082FBB4" w:rsidR="007557D8" w:rsidRDefault="007557D8" w:rsidP="0002640F">
      <w:pPr>
        <w:spacing w:line="360" w:lineRule="auto"/>
        <w:jc w:val="both"/>
        <w:rPr>
          <w:rFonts w:ascii="Times New Roman" w:hAnsi="Times New Roman" w:cs="Times New Roman"/>
        </w:rPr>
      </w:pPr>
      <w:r>
        <w:rPr>
          <w:rFonts w:ascii="Times New Roman" w:hAnsi="Times New Roman" w:cs="Times New Roman"/>
        </w:rPr>
        <w:t>In the view of the Commission services, r</w:t>
      </w:r>
      <w:r w:rsidR="00E97C20">
        <w:rPr>
          <w:rFonts w:ascii="Times New Roman" w:hAnsi="Times New Roman" w:cs="Times New Roman"/>
        </w:rPr>
        <w:t xml:space="preserve">e-branders and re-labellers </w:t>
      </w:r>
      <w:r>
        <w:rPr>
          <w:rFonts w:ascii="Times New Roman" w:hAnsi="Times New Roman" w:cs="Times New Roman"/>
        </w:rPr>
        <w:t>who solely affix their own brand</w:t>
      </w:r>
      <w:r w:rsidR="007C5098">
        <w:rPr>
          <w:rFonts w:ascii="Times New Roman" w:hAnsi="Times New Roman" w:cs="Times New Roman"/>
        </w:rPr>
        <w:t>,</w:t>
      </w:r>
      <w:r>
        <w:rPr>
          <w:rFonts w:ascii="Times New Roman" w:hAnsi="Times New Roman" w:cs="Times New Roman"/>
        </w:rPr>
        <w:t xml:space="preserve"> </w:t>
      </w:r>
      <w:r w:rsidR="002816B9">
        <w:rPr>
          <w:rFonts w:ascii="Times New Roman" w:hAnsi="Times New Roman" w:cs="Times New Roman"/>
        </w:rPr>
        <w:t xml:space="preserve">or adapt corporate colours or identifiers on the label </w:t>
      </w:r>
      <w:r>
        <w:rPr>
          <w:rFonts w:ascii="Times New Roman" w:hAnsi="Times New Roman" w:cs="Times New Roman"/>
        </w:rPr>
        <w:t xml:space="preserve">to a mixture </w:t>
      </w:r>
      <w:r w:rsidR="002816B9">
        <w:rPr>
          <w:rFonts w:ascii="Times New Roman" w:hAnsi="Times New Roman" w:cs="Times New Roman"/>
        </w:rPr>
        <w:t>or adapt the label in other manners</w:t>
      </w:r>
      <w:r w:rsidR="007C5098">
        <w:rPr>
          <w:rFonts w:ascii="Times New Roman" w:hAnsi="Times New Roman" w:cs="Times New Roman"/>
        </w:rPr>
        <w:t>,</w:t>
      </w:r>
      <w:r w:rsidR="002816B9">
        <w:rPr>
          <w:rFonts w:ascii="Times New Roman" w:hAnsi="Times New Roman" w:cs="Times New Roman"/>
        </w:rPr>
        <w:t xml:space="preserve"> </w:t>
      </w:r>
      <w:r>
        <w:rPr>
          <w:rFonts w:ascii="Times New Roman" w:hAnsi="Times New Roman" w:cs="Times New Roman"/>
        </w:rPr>
        <w:t>should be considered as</w:t>
      </w:r>
      <w:r w:rsidR="00E97C20">
        <w:rPr>
          <w:rFonts w:ascii="Times New Roman" w:hAnsi="Times New Roman" w:cs="Times New Roman"/>
        </w:rPr>
        <w:t xml:space="preserve"> distributors and not downstream users under the CLP and REACH Regulation</w:t>
      </w:r>
      <w:r w:rsidR="005F310A">
        <w:rPr>
          <w:rFonts w:ascii="Times New Roman" w:hAnsi="Times New Roman" w:cs="Times New Roman"/>
        </w:rPr>
        <w:t>s</w:t>
      </w:r>
      <w:r>
        <w:rPr>
          <w:rFonts w:ascii="Times New Roman" w:hAnsi="Times New Roman" w:cs="Times New Roman"/>
        </w:rPr>
        <w:t>.</w:t>
      </w:r>
      <w:r w:rsidR="00E97C20">
        <w:rPr>
          <w:rFonts w:ascii="Times New Roman" w:hAnsi="Times New Roman" w:cs="Times New Roman"/>
        </w:rPr>
        <w:t xml:space="preserve"> </w:t>
      </w:r>
      <w:r>
        <w:rPr>
          <w:rFonts w:ascii="Times New Roman" w:hAnsi="Times New Roman" w:cs="Times New Roman"/>
        </w:rPr>
        <w:t>In consequence, such</w:t>
      </w:r>
      <w:r w:rsidR="00E97C20">
        <w:rPr>
          <w:rFonts w:ascii="Times New Roman" w:hAnsi="Times New Roman" w:cs="Times New Roman"/>
        </w:rPr>
        <w:t xml:space="preserve"> re-branders and re-labellers are not duty-holders pursuant to Art. </w:t>
      </w:r>
      <w:proofErr w:type="gramStart"/>
      <w:r w:rsidR="00E97C20">
        <w:rPr>
          <w:rFonts w:ascii="Times New Roman" w:hAnsi="Times New Roman" w:cs="Times New Roman"/>
        </w:rPr>
        <w:t>45</w:t>
      </w:r>
      <w:proofErr w:type="gramEnd"/>
      <w:r w:rsidR="00E97C20">
        <w:rPr>
          <w:rFonts w:ascii="Times New Roman" w:hAnsi="Times New Roman" w:cs="Times New Roman"/>
        </w:rPr>
        <w:t xml:space="preserve"> of CLP</w:t>
      </w:r>
      <w:r w:rsidR="004A3F89">
        <w:rPr>
          <w:rFonts w:ascii="Times New Roman" w:hAnsi="Times New Roman" w:cs="Times New Roman"/>
        </w:rPr>
        <w:t xml:space="preserve"> (hereinafter “</w:t>
      </w:r>
      <w:r w:rsidR="004A3F89" w:rsidRPr="004A3F89">
        <w:rPr>
          <w:rFonts w:ascii="Times New Roman" w:hAnsi="Times New Roman" w:cs="Times New Roman"/>
          <w:b/>
        </w:rPr>
        <w:t>Art. 45</w:t>
      </w:r>
      <w:r w:rsidR="004A3F89">
        <w:rPr>
          <w:rFonts w:ascii="Times New Roman" w:hAnsi="Times New Roman" w:cs="Times New Roman"/>
        </w:rPr>
        <w:t>”)</w:t>
      </w:r>
      <w:r>
        <w:rPr>
          <w:rFonts w:ascii="Times New Roman" w:hAnsi="Times New Roman" w:cs="Times New Roman"/>
        </w:rPr>
        <w:t xml:space="preserve"> and do not have any direct obligations based on that Article</w:t>
      </w:r>
      <w:r w:rsidR="00E97C20">
        <w:rPr>
          <w:rFonts w:ascii="Times New Roman" w:hAnsi="Times New Roman" w:cs="Times New Roman"/>
        </w:rPr>
        <w:t xml:space="preserve">. </w:t>
      </w:r>
      <w:r w:rsidR="008418E4">
        <w:rPr>
          <w:rFonts w:ascii="Times New Roman" w:hAnsi="Times New Roman" w:cs="Times New Roman"/>
        </w:rPr>
        <w:t>Should a re-brander or re-labeller, or any other distributor</w:t>
      </w:r>
      <w:r w:rsidR="00614551">
        <w:rPr>
          <w:rFonts w:ascii="Times New Roman" w:hAnsi="Times New Roman" w:cs="Times New Roman"/>
        </w:rPr>
        <w:t>, place on</w:t>
      </w:r>
      <w:r w:rsidR="008418E4">
        <w:rPr>
          <w:rFonts w:ascii="Times New Roman" w:hAnsi="Times New Roman" w:cs="Times New Roman"/>
        </w:rPr>
        <w:t xml:space="preserve"> the market a mixture for which no notification has been made</w:t>
      </w:r>
      <w:r w:rsidR="00760DB5">
        <w:rPr>
          <w:rFonts w:ascii="Times New Roman" w:hAnsi="Times New Roman" w:cs="Times New Roman"/>
        </w:rPr>
        <w:t xml:space="preserve"> by that actor in the supply chain</w:t>
      </w:r>
      <w:r w:rsidR="008418E4">
        <w:rPr>
          <w:rFonts w:ascii="Times New Roman" w:hAnsi="Times New Roman" w:cs="Times New Roman"/>
        </w:rPr>
        <w:t xml:space="preserve"> pursuant to Art. 45, he or she could therefore </w:t>
      </w:r>
      <w:r w:rsidR="008418E4" w:rsidRPr="00B854BC">
        <w:rPr>
          <w:rFonts w:ascii="Times New Roman" w:hAnsi="Times New Roman" w:cs="Times New Roman"/>
          <w:i/>
        </w:rPr>
        <w:t>not</w:t>
      </w:r>
      <w:r w:rsidR="008418E4">
        <w:rPr>
          <w:rFonts w:ascii="Times New Roman" w:hAnsi="Times New Roman" w:cs="Times New Roman"/>
        </w:rPr>
        <w:t xml:space="preserve"> be held responsible for breach of that Article</w:t>
      </w:r>
      <w:r w:rsidR="00AD77A0">
        <w:rPr>
          <w:rFonts w:ascii="Times New Roman" w:hAnsi="Times New Roman" w:cs="Times New Roman"/>
        </w:rPr>
        <w:t xml:space="preserve"> read in isolation</w:t>
      </w:r>
      <w:r w:rsidR="008418E4">
        <w:rPr>
          <w:rFonts w:ascii="Times New Roman" w:hAnsi="Times New Roman" w:cs="Times New Roman"/>
        </w:rPr>
        <w:t>.</w:t>
      </w:r>
    </w:p>
    <w:p w14:paraId="148A810C" w14:textId="002538A9" w:rsidR="005F5526" w:rsidRDefault="00E97C20" w:rsidP="0002640F">
      <w:pPr>
        <w:spacing w:line="360" w:lineRule="auto"/>
        <w:jc w:val="both"/>
        <w:rPr>
          <w:rFonts w:ascii="Times New Roman" w:hAnsi="Times New Roman" w:cs="Times New Roman"/>
        </w:rPr>
      </w:pPr>
      <w:r>
        <w:rPr>
          <w:rFonts w:ascii="Times New Roman" w:hAnsi="Times New Roman" w:cs="Times New Roman"/>
        </w:rPr>
        <w:t xml:space="preserve">However, </w:t>
      </w:r>
      <w:r w:rsidRPr="004A3F89">
        <w:rPr>
          <w:rFonts w:ascii="Times New Roman" w:hAnsi="Times New Roman" w:cs="Times New Roman"/>
          <w:b/>
        </w:rPr>
        <w:t>all distributors, including re-branders and re-labellers</w:t>
      </w:r>
      <w:r>
        <w:rPr>
          <w:rFonts w:ascii="Times New Roman" w:hAnsi="Times New Roman" w:cs="Times New Roman"/>
        </w:rPr>
        <w:t xml:space="preserve">, have to comply with Art. </w:t>
      </w:r>
      <w:proofErr w:type="gramStart"/>
      <w:r>
        <w:rPr>
          <w:rFonts w:ascii="Times New Roman" w:hAnsi="Times New Roman" w:cs="Times New Roman"/>
        </w:rPr>
        <w:t>4(</w:t>
      </w:r>
      <w:proofErr w:type="gramEnd"/>
      <w:r>
        <w:rPr>
          <w:rFonts w:ascii="Times New Roman" w:hAnsi="Times New Roman" w:cs="Times New Roman"/>
        </w:rPr>
        <w:t>10) of CLP</w:t>
      </w:r>
      <w:r w:rsidR="004A3F89">
        <w:rPr>
          <w:rFonts w:ascii="Times New Roman" w:hAnsi="Times New Roman" w:cs="Times New Roman"/>
        </w:rPr>
        <w:t xml:space="preserve"> (hereinafter “</w:t>
      </w:r>
      <w:r w:rsidR="004A3F89" w:rsidRPr="004A3F89">
        <w:rPr>
          <w:rFonts w:ascii="Times New Roman" w:hAnsi="Times New Roman" w:cs="Times New Roman"/>
          <w:b/>
        </w:rPr>
        <w:t>Art. 4(10)</w:t>
      </w:r>
      <w:r w:rsidR="004A3F89">
        <w:rPr>
          <w:rFonts w:ascii="Times New Roman" w:hAnsi="Times New Roman" w:cs="Times New Roman"/>
        </w:rPr>
        <w:t>”)</w:t>
      </w:r>
      <w:r>
        <w:rPr>
          <w:rFonts w:ascii="Times New Roman" w:hAnsi="Times New Roman" w:cs="Times New Roman"/>
        </w:rPr>
        <w:t xml:space="preserve">, which </w:t>
      </w:r>
      <w:r w:rsidR="008418E4">
        <w:rPr>
          <w:rFonts w:ascii="Times New Roman" w:hAnsi="Times New Roman" w:cs="Times New Roman"/>
        </w:rPr>
        <w:t>prohibit</w:t>
      </w:r>
      <w:r w:rsidR="00FA641F">
        <w:rPr>
          <w:rFonts w:ascii="Times New Roman" w:hAnsi="Times New Roman" w:cs="Times New Roman"/>
        </w:rPr>
        <w:t>s</w:t>
      </w:r>
      <w:r w:rsidR="008418E4">
        <w:rPr>
          <w:rFonts w:ascii="Times New Roman" w:hAnsi="Times New Roman" w:cs="Times New Roman"/>
        </w:rPr>
        <w:t xml:space="preserve"> </w:t>
      </w:r>
      <w:r w:rsidR="00A71966">
        <w:rPr>
          <w:rFonts w:ascii="Times New Roman" w:hAnsi="Times New Roman" w:cs="Times New Roman"/>
        </w:rPr>
        <w:t xml:space="preserve">the </w:t>
      </w:r>
      <w:proofErr w:type="spellStart"/>
      <w:r w:rsidR="00A71966">
        <w:rPr>
          <w:rFonts w:ascii="Times New Roman" w:hAnsi="Times New Roman" w:cs="Times New Roman"/>
        </w:rPr>
        <w:t>pl</w:t>
      </w:r>
      <w:r w:rsidR="00A71966">
        <w:rPr>
          <w:rFonts w:ascii="Times New Roman" w:hAnsi="Times New Roman" w:cs="Times New Roman"/>
          <w:lang w:val="en-IE"/>
        </w:rPr>
        <w:t>acement</w:t>
      </w:r>
      <w:proofErr w:type="spellEnd"/>
      <w:r w:rsidR="00A71966">
        <w:rPr>
          <w:rFonts w:ascii="Times New Roman" w:hAnsi="Times New Roman" w:cs="Times New Roman"/>
          <w:lang w:val="en-IE"/>
        </w:rPr>
        <w:t xml:space="preserve"> of</w:t>
      </w:r>
      <w:r w:rsidR="008418E4">
        <w:rPr>
          <w:rFonts w:ascii="Times New Roman" w:hAnsi="Times New Roman" w:cs="Times New Roman"/>
          <w:b/>
          <w:u w:val="single"/>
        </w:rPr>
        <w:t xml:space="preserve"> a mixture on the market unless it is</w:t>
      </w:r>
      <w:r w:rsidRPr="00E97C20">
        <w:rPr>
          <w:rFonts w:ascii="Times New Roman" w:hAnsi="Times New Roman" w:cs="Times New Roman"/>
          <w:b/>
          <w:u w:val="single"/>
        </w:rPr>
        <w:t xml:space="preserve"> compliant with CLP</w:t>
      </w:r>
      <w:r w:rsidR="008418E4" w:rsidRPr="007C5098">
        <w:rPr>
          <w:rFonts w:ascii="Times New Roman" w:hAnsi="Times New Roman" w:cs="Times New Roman"/>
          <w:b/>
        </w:rPr>
        <w:t xml:space="preserve">. </w:t>
      </w:r>
      <w:r w:rsidR="008418E4">
        <w:rPr>
          <w:rFonts w:ascii="Times New Roman" w:hAnsi="Times New Roman" w:cs="Times New Roman"/>
        </w:rPr>
        <w:t>In the view of the Commission services, that compliance requirement</w:t>
      </w:r>
      <w:r>
        <w:rPr>
          <w:rFonts w:ascii="Times New Roman" w:hAnsi="Times New Roman" w:cs="Times New Roman"/>
        </w:rPr>
        <w:t xml:space="preserve"> </w:t>
      </w:r>
      <w:r w:rsidRPr="00E97C20">
        <w:rPr>
          <w:rFonts w:ascii="Times New Roman" w:hAnsi="Times New Roman" w:cs="Times New Roman"/>
          <w:u w:val="single"/>
        </w:rPr>
        <w:t>includ</w:t>
      </w:r>
      <w:r w:rsidR="00FA641F">
        <w:rPr>
          <w:rFonts w:ascii="Times New Roman" w:hAnsi="Times New Roman" w:cs="Times New Roman"/>
          <w:u w:val="single"/>
        </w:rPr>
        <w:t>es compliance with</w:t>
      </w:r>
      <w:r w:rsidRPr="00E97C20">
        <w:rPr>
          <w:rFonts w:ascii="Times New Roman" w:hAnsi="Times New Roman" w:cs="Times New Roman"/>
          <w:u w:val="single"/>
        </w:rPr>
        <w:t xml:space="preserve"> Art.</w:t>
      </w:r>
      <w:r w:rsidR="00FA641F">
        <w:rPr>
          <w:rFonts w:ascii="Times New Roman" w:hAnsi="Times New Roman" w:cs="Times New Roman"/>
          <w:u w:val="single"/>
        </w:rPr>
        <w:t> </w:t>
      </w:r>
      <w:r w:rsidRPr="00E97C20">
        <w:rPr>
          <w:rFonts w:ascii="Times New Roman" w:hAnsi="Times New Roman" w:cs="Times New Roman"/>
          <w:u w:val="single"/>
        </w:rPr>
        <w:t>45</w:t>
      </w:r>
      <w:r>
        <w:rPr>
          <w:rFonts w:ascii="Times New Roman" w:hAnsi="Times New Roman" w:cs="Times New Roman"/>
        </w:rPr>
        <w:t xml:space="preserve">, </w:t>
      </w:r>
      <w:r w:rsidR="009A4202">
        <w:rPr>
          <w:rFonts w:ascii="Times New Roman" w:hAnsi="Times New Roman" w:cs="Times New Roman"/>
        </w:rPr>
        <w:t xml:space="preserve">which </w:t>
      </w:r>
      <w:r w:rsidR="002D4E75">
        <w:rPr>
          <w:rFonts w:ascii="Times New Roman" w:hAnsi="Times New Roman" w:cs="Times New Roman"/>
        </w:rPr>
        <w:t>provide</w:t>
      </w:r>
      <w:r w:rsidR="00C66E5B">
        <w:rPr>
          <w:rFonts w:ascii="Times New Roman" w:hAnsi="Times New Roman" w:cs="Times New Roman"/>
        </w:rPr>
        <w:t>s</w:t>
      </w:r>
      <w:r w:rsidR="009A4202">
        <w:rPr>
          <w:rFonts w:ascii="Times New Roman" w:hAnsi="Times New Roman" w:cs="Times New Roman"/>
        </w:rPr>
        <w:t xml:space="preserve"> that</w:t>
      </w:r>
      <w:r w:rsidR="00FA641F">
        <w:rPr>
          <w:rFonts w:ascii="Times New Roman" w:hAnsi="Times New Roman" w:cs="Times New Roman"/>
        </w:rPr>
        <w:t xml:space="preserve"> </w:t>
      </w:r>
      <w:r w:rsidR="00C66E5B">
        <w:rPr>
          <w:rFonts w:ascii="Times New Roman" w:hAnsi="Times New Roman" w:cs="Times New Roman"/>
        </w:rPr>
        <w:t>a</w:t>
      </w:r>
      <w:r w:rsidR="009A4202">
        <w:rPr>
          <w:rFonts w:ascii="Times New Roman" w:hAnsi="Times New Roman" w:cs="Times New Roman"/>
        </w:rPr>
        <w:t xml:space="preserve"> national </w:t>
      </w:r>
      <w:r w:rsidR="00C66E5B">
        <w:rPr>
          <w:rFonts w:ascii="Times New Roman" w:hAnsi="Times New Roman" w:cs="Times New Roman"/>
        </w:rPr>
        <w:t>appointed body</w:t>
      </w:r>
      <w:r w:rsidR="00FA641F">
        <w:rPr>
          <w:rFonts w:ascii="Times New Roman" w:hAnsi="Times New Roman" w:cs="Times New Roman"/>
        </w:rPr>
        <w:t xml:space="preserve"> shall </w:t>
      </w:r>
      <w:r w:rsidR="009A4202">
        <w:rPr>
          <w:rFonts w:ascii="Times New Roman" w:hAnsi="Times New Roman" w:cs="Times New Roman"/>
        </w:rPr>
        <w:t xml:space="preserve">have </w:t>
      </w:r>
      <w:r w:rsidR="00614551">
        <w:rPr>
          <w:rFonts w:ascii="Times New Roman" w:hAnsi="Times New Roman" w:cs="Times New Roman"/>
        </w:rPr>
        <w:t>at its disposal</w:t>
      </w:r>
      <w:r w:rsidR="00FA641F">
        <w:rPr>
          <w:rFonts w:ascii="Times New Roman" w:hAnsi="Times New Roman" w:cs="Times New Roman"/>
        </w:rPr>
        <w:t xml:space="preserve"> </w:t>
      </w:r>
      <w:r w:rsidR="009A4202">
        <w:rPr>
          <w:rFonts w:ascii="Times New Roman" w:hAnsi="Times New Roman" w:cs="Times New Roman"/>
        </w:rPr>
        <w:t>emergency health</w:t>
      </w:r>
      <w:r w:rsidR="00FA641F">
        <w:rPr>
          <w:rFonts w:ascii="Times New Roman" w:hAnsi="Times New Roman" w:cs="Times New Roman"/>
        </w:rPr>
        <w:t xml:space="preserve"> information </w:t>
      </w:r>
      <w:r w:rsidR="00C66E5B">
        <w:rPr>
          <w:rFonts w:ascii="Times New Roman" w:hAnsi="Times New Roman" w:cs="Times New Roman"/>
        </w:rPr>
        <w:t>for mixtures supplied in its</w:t>
      </w:r>
      <w:r w:rsidR="00755129">
        <w:rPr>
          <w:rFonts w:ascii="Times New Roman" w:hAnsi="Times New Roman" w:cs="Times New Roman"/>
        </w:rPr>
        <w:t xml:space="preserve"> Member State</w:t>
      </w:r>
      <w:r w:rsidR="00FA641F">
        <w:rPr>
          <w:rFonts w:ascii="Times New Roman" w:hAnsi="Times New Roman" w:cs="Times New Roman"/>
        </w:rPr>
        <w:t xml:space="preserve">. </w:t>
      </w:r>
      <w:r w:rsidR="002D4E75">
        <w:rPr>
          <w:rFonts w:ascii="Times New Roman" w:hAnsi="Times New Roman" w:cs="Times New Roman"/>
        </w:rPr>
        <w:t>A distributor</w:t>
      </w:r>
      <w:r w:rsidR="00FA641F">
        <w:rPr>
          <w:rFonts w:ascii="Times New Roman" w:hAnsi="Times New Roman" w:cs="Times New Roman"/>
        </w:rPr>
        <w:t xml:space="preserve"> </w:t>
      </w:r>
      <w:r w:rsidR="00091DA2">
        <w:rPr>
          <w:rFonts w:ascii="Times New Roman" w:hAnsi="Times New Roman" w:cs="Times New Roman"/>
        </w:rPr>
        <w:t>placing on the market</w:t>
      </w:r>
      <w:r w:rsidR="00FA641F">
        <w:rPr>
          <w:rFonts w:ascii="Times New Roman" w:hAnsi="Times New Roman" w:cs="Times New Roman"/>
        </w:rPr>
        <w:t xml:space="preserve"> a mixture</w:t>
      </w:r>
      <w:r w:rsidR="007C5098">
        <w:rPr>
          <w:rFonts w:ascii="Times New Roman" w:hAnsi="Times New Roman" w:cs="Times New Roman"/>
        </w:rPr>
        <w:t>,</w:t>
      </w:r>
      <w:r w:rsidR="00FA641F">
        <w:rPr>
          <w:rFonts w:ascii="Times New Roman" w:hAnsi="Times New Roman" w:cs="Times New Roman"/>
        </w:rPr>
        <w:t xml:space="preserve"> which </w:t>
      </w:r>
      <w:r w:rsidR="009A4202">
        <w:rPr>
          <w:rFonts w:ascii="Times New Roman" w:hAnsi="Times New Roman" w:cs="Times New Roman"/>
        </w:rPr>
        <w:t>would</w:t>
      </w:r>
      <w:r w:rsidR="00FA641F">
        <w:rPr>
          <w:rFonts w:ascii="Times New Roman" w:hAnsi="Times New Roman" w:cs="Times New Roman"/>
        </w:rPr>
        <w:t xml:space="preserve"> jeopardise </w:t>
      </w:r>
      <w:r w:rsidR="00C66E5B">
        <w:rPr>
          <w:rFonts w:ascii="Times New Roman" w:hAnsi="Times New Roman" w:cs="Times New Roman"/>
        </w:rPr>
        <w:t xml:space="preserve">an </w:t>
      </w:r>
      <w:r w:rsidR="009A4202">
        <w:rPr>
          <w:rFonts w:ascii="Times New Roman" w:hAnsi="Times New Roman" w:cs="Times New Roman"/>
        </w:rPr>
        <w:t>appoint</w:t>
      </w:r>
      <w:r w:rsidR="00C66E5B">
        <w:rPr>
          <w:rFonts w:ascii="Times New Roman" w:hAnsi="Times New Roman" w:cs="Times New Roman"/>
        </w:rPr>
        <w:t>ed body</w:t>
      </w:r>
      <w:r w:rsidR="009A4202">
        <w:rPr>
          <w:rFonts w:ascii="Times New Roman" w:hAnsi="Times New Roman" w:cs="Times New Roman"/>
        </w:rPr>
        <w:t>’</w:t>
      </w:r>
      <w:r w:rsidR="00C66E5B">
        <w:rPr>
          <w:rFonts w:ascii="Times New Roman" w:hAnsi="Times New Roman" w:cs="Times New Roman"/>
        </w:rPr>
        <w:t>s</w:t>
      </w:r>
      <w:r w:rsidR="009A4202">
        <w:rPr>
          <w:rFonts w:ascii="Times New Roman" w:hAnsi="Times New Roman" w:cs="Times New Roman"/>
        </w:rPr>
        <w:t xml:space="preserve"> access to that information</w:t>
      </w:r>
      <w:r w:rsidR="007C5098">
        <w:rPr>
          <w:rFonts w:ascii="Times New Roman" w:hAnsi="Times New Roman" w:cs="Times New Roman"/>
        </w:rPr>
        <w:t>,</w:t>
      </w:r>
      <w:r w:rsidR="005F5526">
        <w:rPr>
          <w:rFonts w:ascii="Times New Roman" w:hAnsi="Times New Roman" w:cs="Times New Roman"/>
        </w:rPr>
        <w:t xml:space="preserve"> would therefore run the risk to be in breach of Art 4(10)</w:t>
      </w:r>
      <w:r w:rsidR="009A4202">
        <w:rPr>
          <w:rFonts w:ascii="Times New Roman" w:hAnsi="Times New Roman" w:cs="Times New Roman"/>
        </w:rPr>
        <w:t xml:space="preserve">. </w:t>
      </w:r>
    </w:p>
    <w:p w14:paraId="6FA12FDE" w14:textId="4BAE2FCC" w:rsidR="00E97C20" w:rsidRDefault="009A4202" w:rsidP="0002640F">
      <w:pPr>
        <w:spacing w:line="360" w:lineRule="auto"/>
        <w:jc w:val="both"/>
        <w:rPr>
          <w:rFonts w:ascii="Times New Roman" w:hAnsi="Times New Roman" w:cs="Times New Roman"/>
        </w:rPr>
      </w:pPr>
      <w:r>
        <w:rPr>
          <w:rFonts w:ascii="Times New Roman" w:hAnsi="Times New Roman" w:cs="Times New Roman"/>
        </w:rPr>
        <w:t>In other</w:t>
      </w:r>
      <w:r w:rsidR="002D4E75">
        <w:rPr>
          <w:rFonts w:ascii="Times New Roman" w:hAnsi="Times New Roman" w:cs="Times New Roman"/>
        </w:rPr>
        <w:t xml:space="preserve"> </w:t>
      </w:r>
      <w:r>
        <w:rPr>
          <w:rFonts w:ascii="Times New Roman" w:hAnsi="Times New Roman" w:cs="Times New Roman"/>
        </w:rPr>
        <w:t>words</w:t>
      </w:r>
      <w:r w:rsidR="002D4E75">
        <w:rPr>
          <w:rFonts w:ascii="Times New Roman" w:hAnsi="Times New Roman" w:cs="Times New Roman"/>
        </w:rPr>
        <w:t xml:space="preserve">, although a distributor has no </w:t>
      </w:r>
      <w:r w:rsidR="00A71966">
        <w:rPr>
          <w:rFonts w:ascii="Times New Roman" w:hAnsi="Times New Roman" w:cs="Times New Roman"/>
        </w:rPr>
        <w:t xml:space="preserve">direct </w:t>
      </w:r>
      <w:r w:rsidR="002D4E75">
        <w:rPr>
          <w:rFonts w:ascii="Times New Roman" w:hAnsi="Times New Roman" w:cs="Times New Roman"/>
        </w:rPr>
        <w:t>notification obligation under Art 45, he</w:t>
      </w:r>
      <w:r w:rsidR="007C5098">
        <w:rPr>
          <w:rFonts w:ascii="Times New Roman" w:hAnsi="Times New Roman" w:cs="Times New Roman"/>
        </w:rPr>
        <w:t>/she</w:t>
      </w:r>
      <w:r w:rsidR="002D4E75">
        <w:rPr>
          <w:rFonts w:ascii="Times New Roman" w:hAnsi="Times New Roman" w:cs="Times New Roman"/>
        </w:rPr>
        <w:t xml:space="preserve"> also has no right to</w:t>
      </w:r>
      <w:r w:rsidR="00336095">
        <w:rPr>
          <w:rFonts w:ascii="Times New Roman" w:hAnsi="Times New Roman" w:cs="Times New Roman"/>
        </w:rPr>
        <w:t xml:space="preserve"> </w:t>
      </w:r>
      <w:r w:rsidR="00A71966">
        <w:rPr>
          <w:rFonts w:ascii="Times New Roman" w:hAnsi="Times New Roman" w:cs="Times New Roman"/>
        </w:rPr>
        <w:t>either</w:t>
      </w:r>
      <w:r w:rsidR="002D4E75">
        <w:rPr>
          <w:rFonts w:ascii="Times New Roman" w:hAnsi="Times New Roman" w:cs="Times New Roman"/>
        </w:rPr>
        <w:t xml:space="preserve"> distribute a mixture in a different Member State than </w:t>
      </w:r>
      <w:r w:rsidR="00D851C7">
        <w:rPr>
          <w:rFonts w:ascii="Times New Roman" w:hAnsi="Times New Roman" w:cs="Times New Roman"/>
        </w:rPr>
        <w:t xml:space="preserve">the one </w:t>
      </w:r>
      <w:r w:rsidR="002D4E75">
        <w:rPr>
          <w:rFonts w:ascii="Times New Roman" w:hAnsi="Times New Roman" w:cs="Times New Roman"/>
        </w:rPr>
        <w:t>he purchased it</w:t>
      </w:r>
      <w:r w:rsidR="00D851C7">
        <w:rPr>
          <w:rFonts w:ascii="Times New Roman" w:hAnsi="Times New Roman" w:cs="Times New Roman"/>
        </w:rPr>
        <w:t xml:space="preserve"> from</w:t>
      </w:r>
      <w:r w:rsidR="002D4E75">
        <w:rPr>
          <w:rFonts w:ascii="Times New Roman" w:hAnsi="Times New Roman" w:cs="Times New Roman"/>
        </w:rPr>
        <w:t xml:space="preserve">, or </w:t>
      </w:r>
      <w:r w:rsidR="00A71966">
        <w:rPr>
          <w:rFonts w:ascii="Times New Roman" w:hAnsi="Times New Roman" w:cs="Times New Roman"/>
        </w:rPr>
        <w:t xml:space="preserve">distribute it </w:t>
      </w:r>
      <w:r w:rsidR="002D4E75">
        <w:rPr>
          <w:rFonts w:ascii="Times New Roman" w:hAnsi="Times New Roman" w:cs="Times New Roman"/>
        </w:rPr>
        <w:t>with a different product identifier than that of his</w:t>
      </w:r>
      <w:r w:rsidR="007C5098">
        <w:rPr>
          <w:rFonts w:ascii="Times New Roman" w:hAnsi="Times New Roman" w:cs="Times New Roman"/>
        </w:rPr>
        <w:t>/her</w:t>
      </w:r>
      <w:r w:rsidR="002D4E75">
        <w:rPr>
          <w:rFonts w:ascii="Times New Roman" w:hAnsi="Times New Roman" w:cs="Times New Roman"/>
        </w:rPr>
        <w:t xml:space="preserve"> supplier, without </w:t>
      </w:r>
      <w:r w:rsidR="00336095">
        <w:rPr>
          <w:rFonts w:ascii="Times New Roman" w:hAnsi="Times New Roman" w:cs="Times New Roman"/>
        </w:rPr>
        <w:t>previously</w:t>
      </w:r>
      <w:r w:rsidR="00D851C7">
        <w:rPr>
          <w:rFonts w:ascii="Times New Roman" w:hAnsi="Times New Roman" w:cs="Times New Roman"/>
        </w:rPr>
        <w:t xml:space="preserve"> </w:t>
      </w:r>
      <w:r w:rsidR="002D4E75">
        <w:rPr>
          <w:rFonts w:ascii="Times New Roman" w:hAnsi="Times New Roman" w:cs="Times New Roman"/>
        </w:rPr>
        <w:t xml:space="preserve">making sure </w:t>
      </w:r>
      <w:r w:rsidR="0069143D">
        <w:rPr>
          <w:rFonts w:ascii="Times New Roman" w:hAnsi="Times New Roman" w:cs="Times New Roman"/>
        </w:rPr>
        <w:t xml:space="preserve">that </w:t>
      </w:r>
      <w:r w:rsidR="00B951D1">
        <w:rPr>
          <w:rFonts w:ascii="Times New Roman" w:hAnsi="Times New Roman" w:cs="Times New Roman"/>
        </w:rPr>
        <w:t>the relevant appointed body has access to the relevant emergency health information</w:t>
      </w:r>
      <w:r w:rsidR="002D4E75">
        <w:rPr>
          <w:rFonts w:ascii="Times New Roman" w:hAnsi="Times New Roman" w:cs="Times New Roman"/>
        </w:rPr>
        <w:t xml:space="preserve">. </w:t>
      </w:r>
      <w:r w:rsidR="00B951D1">
        <w:rPr>
          <w:rFonts w:ascii="Times New Roman" w:hAnsi="Times New Roman" w:cs="Times New Roman"/>
        </w:rPr>
        <w:t xml:space="preserve">That is because </w:t>
      </w:r>
      <w:r w:rsidR="005F5526">
        <w:rPr>
          <w:rFonts w:ascii="Times New Roman" w:hAnsi="Times New Roman" w:cs="Times New Roman"/>
        </w:rPr>
        <w:t>both those</w:t>
      </w:r>
      <w:r w:rsidR="00B951D1">
        <w:rPr>
          <w:rFonts w:ascii="Times New Roman" w:hAnsi="Times New Roman" w:cs="Times New Roman"/>
        </w:rPr>
        <w:t xml:space="preserve"> actions </w:t>
      </w:r>
      <w:r w:rsidR="00614551">
        <w:rPr>
          <w:rFonts w:ascii="Times New Roman" w:hAnsi="Times New Roman" w:cs="Times New Roman"/>
        </w:rPr>
        <w:t>could</w:t>
      </w:r>
      <w:r w:rsidR="00B951D1">
        <w:rPr>
          <w:rFonts w:ascii="Times New Roman" w:hAnsi="Times New Roman" w:cs="Times New Roman"/>
        </w:rPr>
        <w:t xml:space="preserve"> have </w:t>
      </w:r>
      <w:r w:rsidR="00882232">
        <w:rPr>
          <w:rFonts w:ascii="Times New Roman" w:hAnsi="Times New Roman" w:cs="Times New Roman"/>
        </w:rPr>
        <w:t xml:space="preserve">the result that </w:t>
      </w:r>
      <w:r w:rsidR="005E5F00">
        <w:rPr>
          <w:rFonts w:ascii="Times New Roman" w:hAnsi="Times New Roman" w:cs="Times New Roman"/>
        </w:rPr>
        <w:t xml:space="preserve">(alleged) </w:t>
      </w:r>
      <w:r w:rsidR="00614551">
        <w:rPr>
          <w:rFonts w:ascii="Times New Roman" w:hAnsi="Times New Roman" w:cs="Times New Roman"/>
        </w:rPr>
        <w:t>previous compliance</w:t>
      </w:r>
      <w:r w:rsidR="0069143D">
        <w:rPr>
          <w:rFonts w:ascii="Times New Roman" w:hAnsi="Times New Roman" w:cs="Times New Roman"/>
        </w:rPr>
        <w:t xml:space="preserve"> </w:t>
      </w:r>
      <w:r w:rsidR="00614551">
        <w:rPr>
          <w:rFonts w:ascii="Times New Roman" w:hAnsi="Times New Roman" w:cs="Times New Roman"/>
        </w:rPr>
        <w:t>with Art. 45 –</w:t>
      </w:r>
      <w:r w:rsidR="0069143D">
        <w:rPr>
          <w:rFonts w:ascii="Times New Roman" w:hAnsi="Times New Roman" w:cs="Times New Roman"/>
        </w:rPr>
        <w:t xml:space="preserve"> </w:t>
      </w:r>
      <w:proofErr w:type="gramStart"/>
      <w:r w:rsidR="00614551">
        <w:rPr>
          <w:rFonts w:ascii="Times New Roman" w:hAnsi="Times New Roman" w:cs="Times New Roman"/>
        </w:rPr>
        <w:t>based</w:t>
      </w:r>
      <w:proofErr w:type="gramEnd"/>
      <w:r w:rsidR="00614551">
        <w:rPr>
          <w:rFonts w:ascii="Times New Roman" w:hAnsi="Times New Roman" w:cs="Times New Roman"/>
        </w:rPr>
        <w:t xml:space="preserve"> on a notification </w:t>
      </w:r>
      <w:r w:rsidR="0069143D">
        <w:rPr>
          <w:rFonts w:ascii="Times New Roman" w:hAnsi="Times New Roman" w:cs="Times New Roman"/>
        </w:rPr>
        <w:t>made by an</w:t>
      </w:r>
      <w:r w:rsidR="005F5526">
        <w:rPr>
          <w:rFonts w:ascii="Times New Roman" w:hAnsi="Times New Roman" w:cs="Times New Roman"/>
        </w:rPr>
        <w:t xml:space="preserve"> importer</w:t>
      </w:r>
      <w:r w:rsidR="00DB4D69">
        <w:rPr>
          <w:rFonts w:ascii="Times New Roman" w:hAnsi="Times New Roman" w:cs="Times New Roman"/>
        </w:rPr>
        <w:t xml:space="preserve"> or downstream user</w:t>
      </w:r>
      <w:r w:rsidR="005F5526">
        <w:rPr>
          <w:rFonts w:ascii="Times New Roman" w:hAnsi="Times New Roman" w:cs="Times New Roman"/>
        </w:rPr>
        <w:t xml:space="preserve"> </w:t>
      </w:r>
      <w:r w:rsidR="00B951D1">
        <w:rPr>
          <w:rFonts w:ascii="Times New Roman" w:hAnsi="Times New Roman" w:cs="Times New Roman"/>
        </w:rPr>
        <w:t xml:space="preserve">to the appointed body of the Member State where </w:t>
      </w:r>
      <w:r w:rsidR="00A71966">
        <w:rPr>
          <w:rFonts w:ascii="Times New Roman" w:hAnsi="Times New Roman" w:cs="Times New Roman"/>
          <w:i/>
        </w:rPr>
        <w:t>the importer or downstream user</w:t>
      </w:r>
      <w:r w:rsidR="00A71966">
        <w:rPr>
          <w:rFonts w:ascii="Times New Roman" w:hAnsi="Times New Roman" w:cs="Times New Roman"/>
        </w:rPr>
        <w:t xml:space="preserve"> </w:t>
      </w:r>
      <w:r w:rsidR="00614551">
        <w:rPr>
          <w:rFonts w:ascii="Times New Roman" w:hAnsi="Times New Roman" w:cs="Times New Roman"/>
        </w:rPr>
        <w:t>placed the mixture</w:t>
      </w:r>
      <w:r w:rsidR="00B951D1">
        <w:rPr>
          <w:rFonts w:ascii="Times New Roman" w:hAnsi="Times New Roman" w:cs="Times New Roman"/>
        </w:rPr>
        <w:t xml:space="preserve"> on the market, and with the product identifier used by </w:t>
      </w:r>
      <w:r w:rsidR="00A71966">
        <w:rPr>
          <w:rFonts w:ascii="Times New Roman" w:hAnsi="Times New Roman" w:cs="Times New Roman"/>
          <w:i/>
        </w:rPr>
        <w:t>the importer or downstream user</w:t>
      </w:r>
      <w:r w:rsidR="00A71966">
        <w:rPr>
          <w:rFonts w:ascii="Times New Roman" w:hAnsi="Times New Roman" w:cs="Times New Roman"/>
        </w:rPr>
        <w:t xml:space="preserve"> </w:t>
      </w:r>
      <w:r w:rsidR="00614551">
        <w:rPr>
          <w:rFonts w:ascii="Times New Roman" w:hAnsi="Times New Roman" w:cs="Times New Roman"/>
        </w:rPr>
        <w:t>– would suddenly turn to incompliance because of the distributor’s own placing on the market</w:t>
      </w:r>
      <w:r w:rsidR="005F5526">
        <w:rPr>
          <w:rFonts w:ascii="Times New Roman" w:hAnsi="Times New Roman" w:cs="Times New Roman"/>
        </w:rPr>
        <w:t xml:space="preserve">. In such a case, </w:t>
      </w:r>
      <w:r w:rsidR="00882232">
        <w:rPr>
          <w:rFonts w:ascii="Times New Roman" w:hAnsi="Times New Roman" w:cs="Times New Roman"/>
        </w:rPr>
        <w:t xml:space="preserve">the distributor would have placed the mixture on the market in breach </w:t>
      </w:r>
      <w:r w:rsidR="004A3F89">
        <w:rPr>
          <w:rFonts w:ascii="Times New Roman" w:hAnsi="Times New Roman" w:cs="Times New Roman"/>
        </w:rPr>
        <w:t>of Art.</w:t>
      </w:r>
      <w:r w:rsidR="005F5526">
        <w:rPr>
          <w:rFonts w:ascii="Times New Roman" w:hAnsi="Times New Roman" w:cs="Times New Roman"/>
        </w:rPr>
        <w:t> </w:t>
      </w:r>
      <w:r w:rsidR="004A3F89">
        <w:rPr>
          <w:rFonts w:ascii="Times New Roman" w:hAnsi="Times New Roman" w:cs="Times New Roman"/>
        </w:rPr>
        <w:t>4(10)</w:t>
      </w:r>
      <w:r w:rsidR="002D4E75">
        <w:rPr>
          <w:rFonts w:ascii="Times New Roman" w:hAnsi="Times New Roman" w:cs="Times New Roman"/>
        </w:rPr>
        <w:t>,</w:t>
      </w:r>
      <w:r w:rsidR="004A3F89">
        <w:rPr>
          <w:rFonts w:ascii="Times New Roman" w:hAnsi="Times New Roman" w:cs="Times New Roman"/>
        </w:rPr>
        <w:t xml:space="preserve"> </w:t>
      </w:r>
      <w:r w:rsidR="00E97C20">
        <w:rPr>
          <w:rFonts w:ascii="Times New Roman" w:hAnsi="Times New Roman" w:cs="Times New Roman"/>
        </w:rPr>
        <w:t xml:space="preserve">and penalties </w:t>
      </w:r>
      <w:r w:rsidR="00882232">
        <w:rPr>
          <w:rFonts w:ascii="Times New Roman" w:hAnsi="Times New Roman" w:cs="Times New Roman"/>
        </w:rPr>
        <w:t xml:space="preserve">could </w:t>
      </w:r>
      <w:r w:rsidR="00E97C20">
        <w:rPr>
          <w:rFonts w:ascii="Times New Roman" w:hAnsi="Times New Roman" w:cs="Times New Roman"/>
        </w:rPr>
        <w:t xml:space="preserve">be imposed on </w:t>
      </w:r>
      <w:r w:rsidR="002D4E75">
        <w:rPr>
          <w:rFonts w:ascii="Times New Roman" w:hAnsi="Times New Roman" w:cs="Times New Roman"/>
        </w:rPr>
        <w:t xml:space="preserve">him </w:t>
      </w:r>
      <w:r w:rsidR="00E97C20">
        <w:rPr>
          <w:rFonts w:ascii="Times New Roman" w:hAnsi="Times New Roman" w:cs="Times New Roman"/>
        </w:rPr>
        <w:t xml:space="preserve">by virtue of </w:t>
      </w:r>
      <w:r w:rsidR="002D4E75">
        <w:rPr>
          <w:rFonts w:ascii="Times New Roman" w:hAnsi="Times New Roman" w:cs="Times New Roman"/>
        </w:rPr>
        <w:t xml:space="preserve">that </w:t>
      </w:r>
      <w:r w:rsidR="00E97C20">
        <w:rPr>
          <w:rFonts w:ascii="Times New Roman" w:hAnsi="Times New Roman" w:cs="Times New Roman"/>
        </w:rPr>
        <w:t>Art</w:t>
      </w:r>
      <w:r w:rsidR="002D4E75">
        <w:rPr>
          <w:rFonts w:ascii="Times New Roman" w:hAnsi="Times New Roman" w:cs="Times New Roman"/>
        </w:rPr>
        <w:t>icle</w:t>
      </w:r>
      <w:r w:rsidR="00E97C20">
        <w:rPr>
          <w:rFonts w:ascii="Times New Roman" w:hAnsi="Times New Roman" w:cs="Times New Roman"/>
        </w:rPr>
        <w:t xml:space="preserve">. </w:t>
      </w:r>
    </w:p>
    <w:p w14:paraId="63EC95A2" w14:textId="13710853" w:rsidR="00E97C20" w:rsidRPr="00C21DE0" w:rsidRDefault="00E97C20" w:rsidP="0002640F">
      <w:pPr>
        <w:spacing w:line="360" w:lineRule="auto"/>
        <w:jc w:val="both"/>
        <w:rPr>
          <w:rFonts w:ascii="Times New Roman" w:hAnsi="Times New Roman" w:cs="Times New Roman"/>
        </w:rPr>
      </w:pPr>
      <w:r w:rsidRPr="004A3F89">
        <w:rPr>
          <w:rFonts w:ascii="Times New Roman" w:hAnsi="Times New Roman" w:cs="Times New Roman"/>
          <w:b/>
          <w:u w:val="single"/>
        </w:rPr>
        <w:t xml:space="preserve">CARACAL </w:t>
      </w:r>
      <w:r w:rsidR="004A3F89" w:rsidRPr="004A3F89">
        <w:rPr>
          <w:rFonts w:ascii="Times New Roman" w:hAnsi="Times New Roman" w:cs="Times New Roman"/>
          <w:b/>
          <w:u w:val="single"/>
        </w:rPr>
        <w:t>m</w:t>
      </w:r>
      <w:r w:rsidRPr="004A3F89">
        <w:rPr>
          <w:rFonts w:ascii="Times New Roman" w:hAnsi="Times New Roman" w:cs="Times New Roman"/>
          <w:b/>
          <w:u w:val="single"/>
        </w:rPr>
        <w:t>embers</w:t>
      </w:r>
      <w:r w:rsidR="004A3F89" w:rsidRPr="004A3F89">
        <w:rPr>
          <w:rFonts w:ascii="Times New Roman" w:hAnsi="Times New Roman" w:cs="Times New Roman"/>
          <w:b/>
          <w:u w:val="single"/>
        </w:rPr>
        <w:t xml:space="preserve"> and observers</w:t>
      </w:r>
      <w:r w:rsidRPr="004A3F89">
        <w:rPr>
          <w:rFonts w:ascii="Times New Roman" w:hAnsi="Times New Roman" w:cs="Times New Roman"/>
          <w:b/>
          <w:u w:val="single"/>
        </w:rPr>
        <w:t xml:space="preserve"> are invited to endorse </w:t>
      </w:r>
      <w:r w:rsidR="00502290">
        <w:rPr>
          <w:rFonts w:ascii="Times New Roman" w:hAnsi="Times New Roman" w:cs="Times New Roman"/>
          <w:b/>
          <w:u w:val="single"/>
        </w:rPr>
        <w:t>this conclusion</w:t>
      </w:r>
      <w:r w:rsidRPr="00C21DE0">
        <w:rPr>
          <w:rFonts w:ascii="Times New Roman" w:hAnsi="Times New Roman" w:cs="Times New Roman"/>
        </w:rPr>
        <w:t xml:space="preserve">. </w:t>
      </w:r>
    </w:p>
    <w:p w14:paraId="063550FB" w14:textId="196169FD" w:rsidR="00E97C20" w:rsidRDefault="00E97C20" w:rsidP="0002640F">
      <w:pPr>
        <w:spacing w:before="200" w:line="360" w:lineRule="auto"/>
        <w:jc w:val="both"/>
        <w:rPr>
          <w:rFonts w:ascii="Times New Roman" w:hAnsi="Times New Roman" w:cs="Times New Roman"/>
        </w:rPr>
      </w:pPr>
      <w:r>
        <w:rPr>
          <w:rFonts w:ascii="Times New Roman" w:hAnsi="Times New Roman" w:cs="Times New Roman"/>
        </w:rPr>
        <w:t>In case of endorsement</w:t>
      </w:r>
      <w:r w:rsidRPr="00C21DE0">
        <w:rPr>
          <w:rFonts w:ascii="Times New Roman" w:hAnsi="Times New Roman" w:cs="Times New Roman"/>
        </w:rPr>
        <w:t xml:space="preserve"> o</w:t>
      </w:r>
      <w:r w:rsidR="007D6B7C">
        <w:rPr>
          <w:rFonts w:ascii="Times New Roman" w:hAnsi="Times New Roman" w:cs="Times New Roman"/>
        </w:rPr>
        <w:t>f</w:t>
      </w:r>
      <w:r w:rsidRPr="00C21DE0">
        <w:rPr>
          <w:rFonts w:ascii="Times New Roman" w:hAnsi="Times New Roman" w:cs="Times New Roman"/>
        </w:rPr>
        <w:t xml:space="preserve"> the proposed approach, the Guidance</w:t>
      </w:r>
      <w:r w:rsidR="007C5098">
        <w:rPr>
          <w:rFonts w:ascii="Times New Roman" w:hAnsi="Times New Roman" w:cs="Times New Roman"/>
        </w:rPr>
        <w:t xml:space="preserve"> on the implementation of Annex </w:t>
      </w:r>
      <w:r w:rsidRPr="00C21DE0">
        <w:rPr>
          <w:rFonts w:ascii="Times New Roman" w:hAnsi="Times New Roman" w:cs="Times New Roman"/>
        </w:rPr>
        <w:t xml:space="preserve">VIII will be adapted accordingly. </w:t>
      </w:r>
    </w:p>
    <w:p w14:paraId="794A2931" w14:textId="18E5CE3B" w:rsidR="00E97C20" w:rsidRDefault="00502290" w:rsidP="00B854BC">
      <w:pPr>
        <w:pStyle w:val="ListParagraph"/>
        <w:keepNext/>
        <w:numPr>
          <w:ilvl w:val="0"/>
          <w:numId w:val="2"/>
        </w:numPr>
        <w:spacing w:before="360" w:line="360" w:lineRule="auto"/>
        <w:ind w:left="714" w:hanging="357"/>
        <w:rPr>
          <w:rFonts w:ascii="Times New Roman" w:hAnsi="Times New Roman" w:cs="Times New Roman"/>
          <w:b/>
        </w:rPr>
      </w:pPr>
      <w:r>
        <w:rPr>
          <w:rFonts w:ascii="Times New Roman" w:hAnsi="Times New Roman" w:cs="Times New Roman"/>
          <w:b/>
        </w:rPr>
        <w:t>JUSTIFICATION FOR THE CONCLUSION</w:t>
      </w:r>
    </w:p>
    <w:p w14:paraId="4F43FDA2" w14:textId="0D28CF21" w:rsidR="0033766E" w:rsidRDefault="0033766E" w:rsidP="0002640F">
      <w:pPr>
        <w:spacing w:line="360" w:lineRule="auto"/>
        <w:jc w:val="both"/>
        <w:rPr>
          <w:rFonts w:ascii="Times New Roman" w:hAnsi="Times New Roman" w:cs="Times New Roman"/>
        </w:rPr>
      </w:pPr>
      <w:r w:rsidRPr="00C21DE0">
        <w:rPr>
          <w:rFonts w:ascii="Times New Roman" w:hAnsi="Times New Roman" w:cs="Times New Roman"/>
        </w:rPr>
        <w:t xml:space="preserve">While COM’s position regarding </w:t>
      </w:r>
      <w:r>
        <w:rPr>
          <w:rFonts w:ascii="Times New Roman" w:hAnsi="Times New Roman" w:cs="Times New Roman"/>
        </w:rPr>
        <w:t xml:space="preserve">the </w:t>
      </w:r>
      <w:r w:rsidRPr="00C21DE0">
        <w:rPr>
          <w:rFonts w:ascii="Times New Roman" w:hAnsi="Times New Roman" w:cs="Times New Roman"/>
        </w:rPr>
        <w:t>qualification of re branders and re-labellers has not changed, in view of the strong need expressed by MS</w:t>
      </w:r>
      <w:r>
        <w:rPr>
          <w:rFonts w:ascii="Times New Roman" w:hAnsi="Times New Roman" w:cs="Times New Roman"/>
        </w:rPr>
        <w:t>s</w:t>
      </w:r>
      <w:r w:rsidRPr="00C21DE0">
        <w:rPr>
          <w:rFonts w:ascii="Times New Roman" w:hAnsi="Times New Roman" w:cs="Times New Roman"/>
        </w:rPr>
        <w:t xml:space="preserve"> to curb the information loss, COM </w:t>
      </w:r>
      <w:r>
        <w:rPr>
          <w:rFonts w:ascii="Times New Roman" w:hAnsi="Times New Roman" w:cs="Times New Roman"/>
        </w:rPr>
        <w:t>proposes to follow the</w:t>
      </w:r>
      <w:r w:rsidRPr="00C21DE0">
        <w:rPr>
          <w:rFonts w:ascii="Times New Roman" w:hAnsi="Times New Roman" w:cs="Times New Roman"/>
        </w:rPr>
        <w:t xml:space="preserve"> </w:t>
      </w:r>
      <w:r w:rsidRPr="00C21DE0">
        <w:rPr>
          <w:rFonts w:ascii="Times New Roman" w:hAnsi="Times New Roman" w:cs="Times New Roman"/>
        </w:rPr>
        <w:lastRenderedPageBreak/>
        <w:t xml:space="preserve">second alternative approach </w:t>
      </w:r>
      <w:r>
        <w:rPr>
          <w:rFonts w:ascii="Times New Roman" w:hAnsi="Times New Roman" w:cs="Times New Roman"/>
        </w:rPr>
        <w:t>presented at the last CARACAL meeting in paper CA/120/2018</w:t>
      </w:r>
      <w:r>
        <w:rPr>
          <w:rStyle w:val="FootnoteReference"/>
          <w:rFonts w:ascii="Times New Roman" w:hAnsi="Times New Roman" w:cs="Times New Roman"/>
        </w:rPr>
        <w:footnoteReference w:id="1"/>
      </w:r>
      <w:r>
        <w:rPr>
          <w:rFonts w:ascii="Times New Roman" w:hAnsi="Times New Roman" w:cs="Times New Roman"/>
        </w:rPr>
        <w:t xml:space="preserve"> with some further refinements taking on board Member States’ comments.  </w:t>
      </w:r>
    </w:p>
    <w:p w14:paraId="7962E536" w14:textId="3D00A4BE" w:rsidR="00E97C20" w:rsidRPr="00C21DE0" w:rsidRDefault="004A3F89" w:rsidP="0002640F">
      <w:pPr>
        <w:spacing w:line="360" w:lineRule="auto"/>
        <w:jc w:val="both"/>
        <w:rPr>
          <w:rFonts w:ascii="Times New Roman" w:hAnsi="Times New Roman" w:cs="Times New Roman"/>
        </w:rPr>
      </w:pPr>
      <w:r>
        <w:rPr>
          <w:rFonts w:ascii="Times New Roman" w:hAnsi="Times New Roman" w:cs="Times New Roman"/>
        </w:rPr>
        <w:t>COM’s proposed</w:t>
      </w:r>
      <w:r w:rsidR="00E97C20" w:rsidRPr="00C21DE0">
        <w:rPr>
          <w:rFonts w:ascii="Times New Roman" w:hAnsi="Times New Roman" w:cs="Times New Roman"/>
        </w:rPr>
        <w:t xml:space="preserve"> approach </w:t>
      </w:r>
      <w:r w:rsidR="005E5F00">
        <w:rPr>
          <w:rFonts w:ascii="Times New Roman" w:hAnsi="Times New Roman" w:cs="Times New Roman"/>
        </w:rPr>
        <w:t xml:space="preserve">primarily </w:t>
      </w:r>
      <w:r w:rsidR="00E97C20" w:rsidRPr="00C21DE0">
        <w:rPr>
          <w:rFonts w:ascii="Times New Roman" w:hAnsi="Times New Roman" w:cs="Times New Roman"/>
        </w:rPr>
        <w:t>hinges upon Art. 4(10), requiring substances and mixtures placed on the market to comply with CLP</w:t>
      </w:r>
      <w:r w:rsidR="00E97C20" w:rsidRPr="00C21DE0">
        <w:rPr>
          <w:rStyle w:val="FootnoteReference"/>
          <w:rFonts w:ascii="Times New Roman" w:hAnsi="Times New Roman" w:cs="Times New Roman"/>
        </w:rPr>
        <w:footnoteReference w:id="2"/>
      </w:r>
      <w:r w:rsidR="00E97C20" w:rsidRPr="00C21DE0">
        <w:rPr>
          <w:rFonts w:ascii="Times New Roman" w:hAnsi="Times New Roman" w:cs="Times New Roman"/>
        </w:rPr>
        <w:t xml:space="preserve">, thus putting the obligation on </w:t>
      </w:r>
      <w:r w:rsidR="00E97C20" w:rsidRPr="00C21DE0">
        <w:rPr>
          <w:rFonts w:ascii="Times New Roman" w:hAnsi="Times New Roman" w:cs="Times New Roman"/>
          <w:i/>
        </w:rPr>
        <w:t>all types of actors</w:t>
      </w:r>
      <w:r w:rsidR="00E97C20" w:rsidRPr="00C21DE0">
        <w:rPr>
          <w:rFonts w:ascii="Times New Roman" w:hAnsi="Times New Roman" w:cs="Times New Roman"/>
        </w:rPr>
        <w:t xml:space="preserve"> to ensure that the chemicals they place on the market fulfil CLP requirements.</w:t>
      </w:r>
    </w:p>
    <w:p w14:paraId="620049A4" w14:textId="338CFC91" w:rsidR="00E97C20" w:rsidRPr="00C21DE0" w:rsidRDefault="00E97C20" w:rsidP="0002640F">
      <w:pPr>
        <w:spacing w:line="360" w:lineRule="auto"/>
        <w:jc w:val="both"/>
        <w:rPr>
          <w:rFonts w:ascii="Times New Roman" w:hAnsi="Times New Roman" w:cs="Times New Roman"/>
        </w:rPr>
      </w:pPr>
      <w:r w:rsidRPr="00C21DE0">
        <w:rPr>
          <w:rFonts w:ascii="Times New Roman" w:hAnsi="Times New Roman" w:cs="Times New Roman"/>
        </w:rPr>
        <w:t>For some of the requirements under CLP, distributors may rely on the information provided to them by their suppliers. For example, Art. 4(5) states that distributors may use the classification for a substance or mixture derived by an actor in the supply chain</w:t>
      </w:r>
      <w:r w:rsidRPr="00C21DE0">
        <w:rPr>
          <w:rStyle w:val="FootnoteReference"/>
          <w:rFonts w:ascii="Times New Roman" w:hAnsi="Times New Roman" w:cs="Times New Roman"/>
        </w:rPr>
        <w:footnoteReference w:id="3"/>
      </w:r>
      <w:r w:rsidRPr="00C21DE0">
        <w:rPr>
          <w:rFonts w:ascii="Times New Roman" w:hAnsi="Times New Roman" w:cs="Times New Roman"/>
        </w:rPr>
        <w:t>. This is justified</w:t>
      </w:r>
      <w:r w:rsidR="007C5098">
        <w:rPr>
          <w:rFonts w:ascii="Times New Roman" w:hAnsi="Times New Roman" w:cs="Times New Roman"/>
        </w:rPr>
        <w:t>,</w:t>
      </w:r>
      <w:r w:rsidRPr="00C21DE0">
        <w:rPr>
          <w:rFonts w:ascii="Times New Roman" w:hAnsi="Times New Roman" w:cs="Times New Roman"/>
        </w:rPr>
        <w:t xml:space="preserve"> as it can </w:t>
      </w:r>
      <w:r w:rsidR="004A3F89">
        <w:rPr>
          <w:rFonts w:ascii="Times New Roman" w:hAnsi="Times New Roman" w:cs="Times New Roman"/>
        </w:rPr>
        <w:t xml:space="preserve">be </w:t>
      </w:r>
      <w:r w:rsidRPr="00C21DE0">
        <w:rPr>
          <w:rFonts w:ascii="Times New Roman" w:hAnsi="Times New Roman" w:cs="Times New Roman"/>
        </w:rPr>
        <w:t>reasona</w:t>
      </w:r>
      <w:r w:rsidR="004A3F89">
        <w:rPr>
          <w:rFonts w:ascii="Times New Roman" w:hAnsi="Times New Roman" w:cs="Times New Roman"/>
        </w:rPr>
        <w:t xml:space="preserve">bly </w:t>
      </w:r>
      <w:r w:rsidRPr="00C21DE0">
        <w:rPr>
          <w:rFonts w:ascii="Times New Roman" w:hAnsi="Times New Roman" w:cs="Times New Roman"/>
        </w:rPr>
        <w:t>assumed that the upstream actor or supplier has fulfilled its obligations and the classification indicated on the label is the correct one. As by definition a distributor cannot change the composition of the chemical he places on the market (otherwi</w:t>
      </w:r>
      <w:r w:rsidR="004A3F89">
        <w:rPr>
          <w:rFonts w:ascii="Times New Roman" w:hAnsi="Times New Roman" w:cs="Times New Roman"/>
        </w:rPr>
        <w:t>se he would be a downstream user</w:t>
      </w:r>
      <w:r w:rsidRPr="00C21DE0">
        <w:rPr>
          <w:rFonts w:ascii="Times New Roman" w:hAnsi="Times New Roman" w:cs="Times New Roman"/>
        </w:rPr>
        <w:t xml:space="preserve">), the classification will also not change. </w:t>
      </w:r>
    </w:p>
    <w:p w14:paraId="401610B0" w14:textId="6CA28390" w:rsidR="00E97C20" w:rsidRPr="00C21DE0" w:rsidRDefault="00E97C20" w:rsidP="0002640F">
      <w:pPr>
        <w:spacing w:line="360" w:lineRule="auto"/>
        <w:jc w:val="both"/>
        <w:rPr>
          <w:rFonts w:ascii="Times New Roman" w:hAnsi="Times New Roman" w:cs="Times New Roman"/>
        </w:rPr>
      </w:pPr>
      <w:r w:rsidRPr="00C21DE0">
        <w:rPr>
          <w:rFonts w:ascii="Times New Roman" w:hAnsi="Times New Roman" w:cs="Times New Roman"/>
        </w:rPr>
        <w:t xml:space="preserve">By contrast, in the case of information provision for the purposes of Art. 45, the distributor himself may make </w:t>
      </w:r>
      <w:r w:rsidR="00655365">
        <w:rPr>
          <w:rFonts w:ascii="Times New Roman" w:hAnsi="Times New Roman" w:cs="Times New Roman"/>
        </w:rPr>
        <w:t xml:space="preserve">specific </w:t>
      </w:r>
      <w:r w:rsidRPr="00C21DE0">
        <w:rPr>
          <w:rFonts w:ascii="Times New Roman" w:hAnsi="Times New Roman" w:cs="Times New Roman"/>
        </w:rPr>
        <w:t xml:space="preserve">changes to a distributed mixture </w:t>
      </w:r>
      <w:r w:rsidR="00453C25">
        <w:rPr>
          <w:rFonts w:ascii="Times New Roman" w:hAnsi="Times New Roman" w:cs="Times New Roman"/>
        </w:rPr>
        <w:t xml:space="preserve">so that it will </w:t>
      </w:r>
      <w:r w:rsidRPr="00C21DE0">
        <w:rPr>
          <w:rFonts w:ascii="Times New Roman" w:hAnsi="Times New Roman" w:cs="Times New Roman"/>
        </w:rPr>
        <w:t>be no longer compliant with CLP</w:t>
      </w:r>
      <w:r w:rsidR="007C5098">
        <w:rPr>
          <w:rFonts w:ascii="Times New Roman" w:hAnsi="Times New Roman" w:cs="Times New Roman"/>
        </w:rPr>
        <w:t>,</w:t>
      </w:r>
      <w:r w:rsidRPr="00C21DE0">
        <w:rPr>
          <w:rFonts w:ascii="Times New Roman" w:hAnsi="Times New Roman" w:cs="Times New Roman"/>
        </w:rPr>
        <w:t xml:space="preserve"> although by definition </w:t>
      </w:r>
      <w:r w:rsidR="00655365">
        <w:rPr>
          <w:rFonts w:ascii="Times New Roman" w:hAnsi="Times New Roman" w:cs="Times New Roman"/>
        </w:rPr>
        <w:t>these changes do not concern the</w:t>
      </w:r>
      <w:r w:rsidRPr="00C21DE0">
        <w:rPr>
          <w:rFonts w:ascii="Times New Roman" w:hAnsi="Times New Roman" w:cs="Times New Roman"/>
        </w:rPr>
        <w:t xml:space="preserve"> composition</w:t>
      </w:r>
      <w:r w:rsidR="00655365">
        <w:rPr>
          <w:rFonts w:ascii="Times New Roman" w:hAnsi="Times New Roman" w:cs="Times New Roman"/>
        </w:rPr>
        <w:t xml:space="preserve"> of the mixture</w:t>
      </w:r>
      <w:r w:rsidRPr="00C21DE0">
        <w:rPr>
          <w:rFonts w:ascii="Times New Roman" w:hAnsi="Times New Roman" w:cs="Times New Roman"/>
        </w:rPr>
        <w:t xml:space="preserve">. For example, when the distributor changes the </w:t>
      </w:r>
      <w:r w:rsidR="00453C25">
        <w:rPr>
          <w:rFonts w:ascii="Times New Roman" w:hAnsi="Times New Roman" w:cs="Times New Roman"/>
        </w:rPr>
        <w:t xml:space="preserve">product or </w:t>
      </w:r>
      <w:r w:rsidR="00A14483">
        <w:rPr>
          <w:rFonts w:ascii="Times New Roman" w:hAnsi="Times New Roman" w:cs="Times New Roman"/>
        </w:rPr>
        <w:t xml:space="preserve">brand </w:t>
      </w:r>
      <w:r w:rsidRPr="00C21DE0">
        <w:rPr>
          <w:rFonts w:ascii="Times New Roman" w:hAnsi="Times New Roman" w:cs="Times New Roman"/>
        </w:rPr>
        <w:t xml:space="preserve">name of the mixture, </w:t>
      </w:r>
      <w:r w:rsidR="008E4D06">
        <w:rPr>
          <w:rFonts w:ascii="Times New Roman" w:hAnsi="Times New Roman" w:cs="Times New Roman"/>
        </w:rPr>
        <w:t xml:space="preserve">a change of </w:t>
      </w:r>
      <w:r w:rsidR="008E4D06" w:rsidRPr="008E4D06">
        <w:rPr>
          <w:rFonts w:ascii="Times New Roman" w:hAnsi="Times New Roman" w:cs="Times New Roman"/>
        </w:rPr>
        <w:t>the product identifier within the meaning of Annex VIII Part B Section 4.1</w:t>
      </w:r>
      <w:r w:rsidR="008E4D06">
        <w:rPr>
          <w:rFonts w:ascii="Times New Roman" w:hAnsi="Times New Roman" w:cs="Times New Roman"/>
        </w:rPr>
        <w:t xml:space="preserve"> is </w:t>
      </w:r>
      <w:r w:rsidR="00EA7DBD">
        <w:rPr>
          <w:rFonts w:ascii="Times New Roman" w:hAnsi="Times New Roman" w:cs="Times New Roman"/>
        </w:rPr>
        <w:t>brought about</w:t>
      </w:r>
      <w:r w:rsidR="008E4D06">
        <w:rPr>
          <w:rFonts w:ascii="Times New Roman" w:hAnsi="Times New Roman" w:cs="Times New Roman"/>
        </w:rPr>
        <w:t xml:space="preserve"> and </w:t>
      </w:r>
      <w:r w:rsidRPr="00C21DE0">
        <w:rPr>
          <w:rFonts w:ascii="Times New Roman" w:hAnsi="Times New Roman" w:cs="Times New Roman"/>
        </w:rPr>
        <w:t xml:space="preserve">this information will not be available in the supplier’s original notification. </w:t>
      </w:r>
      <w:r w:rsidR="00A14483">
        <w:rPr>
          <w:rFonts w:ascii="Times New Roman" w:hAnsi="Times New Roman" w:cs="Times New Roman"/>
        </w:rPr>
        <w:t xml:space="preserve">Thus, there is an obligation to </w:t>
      </w:r>
      <w:r w:rsidR="00EA7DBD">
        <w:rPr>
          <w:rFonts w:ascii="Times New Roman" w:hAnsi="Times New Roman" w:cs="Times New Roman"/>
        </w:rPr>
        <w:t>continue providing</w:t>
      </w:r>
      <w:r w:rsidR="00A14483">
        <w:rPr>
          <w:rFonts w:ascii="Times New Roman" w:hAnsi="Times New Roman" w:cs="Times New Roman"/>
        </w:rPr>
        <w:t xml:space="preserve"> valid information</w:t>
      </w:r>
      <w:r w:rsidR="00EA7DBD">
        <w:rPr>
          <w:rFonts w:ascii="Times New Roman" w:hAnsi="Times New Roman" w:cs="Times New Roman"/>
        </w:rPr>
        <w:t xml:space="preserve">, which </w:t>
      </w:r>
      <w:r w:rsidR="00203657">
        <w:rPr>
          <w:rFonts w:ascii="Times New Roman" w:hAnsi="Times New Roman" w:cs="Times New Roman"/>
        </w:rPr>
        <w:t>can</w:t>
      </w:r>
      <w:r w:rsidR="00EA7DBD">
        <w:rPr>
          <w:rFonts w:ascii="Times New Roman" w:hAnsi="Times New Roman" w:cs="Times New Roman"/>
        </w:rPr>
        <w:t xml:space="preserve"> only be achieved</w:t>
      </w:r>
      <w:r w:rsidR="00A14483">
        <w:rPr>
          <w:rFonts w:ascii="Times New Roman" w:hAnsi="Times New Roman" w:cs="Times New Roman"/>
        </w:rPr>
        <w:t xml:space="preserve"> by means of a submission update, in line with Annex VIII Part B Section 4.1 of </w:t>
      </w:r>
      <w:proofErr w:type="gramStart"/>
      <w:r w:rsidR="00A14483">
        <w:rPr>
          <w:rFonts w:ascii="Times New Roman" w:hAnsi="Times New Roman" w:cs="Times New Roman"/>
        </w:rPr>
        <w:t>CLP,</w:t>
      </w:r>
      <w:proofErr w:type="gramEnd"/>
      <w:r w:rsidR="00A14483">
        <w:rPr>
          <w:rFonts w:ascii="Times New Roman" w:hAnsi="Times New Roman" w:cs="Times New Roman"/>
        </w:rPr>
        <w:t xml:space="preserve"> otherwise the mixture will not comply with Art. 45. </w:t>
      </w:r>
      <w:r w:rsidRPr="00C21DE0">
        <w:rPr>
          <w:rFonts w:ascii="Times New Roman" w:hAnsi="Times New Roman" w:cs="Times New Roman"/>
        </w:rPr>
        <w:t>A similar</w:t>
      </w:r>
      <w:r w:rsidR="007C5098">
        <w:rPr>
          <w:rFonts w:ascii="Times New Roman" w:hAnsi="Times New Roman" w:cs="Times New Roman"/>
        </w:rPr>
        <w:t xml:space="preserve"> and comparable</w:t>
      </w:r>
      <w:r w:rsidRPr="00C21DE0">
        <w:rPr>
          <w:rFonts w:ascii="Times New Roman" w:hAnsi="Times New Roman" w:cs="Times New Roman"/>
        </w:rPr>
        <w:t xml:space="preserve"> lack of information will occur where the distributor himself supplies the mixture in another M</w:t>
      </w:r>
      <w:r w:rsidR="002B001A">
        <w:rPr>
          <w:rFonts w:ascii="Times New Roman" w:hAnsi="Times New Roman" w:cs="Times New Roman"/>
        </w:rPr>
        <w:t xml:space="preserve">ember </w:t>
      </w:r>
      <w:r w:rsidRPr="00C21DE0">
        <w:rPr>
          <w:rFonts w:ascii="Times New Roman" w:hAnsi="Times New Roman" w:cs="Times New Roman"/>
        </w:rPr>
        <w:t>S</w:t>
      </w:r>
      <w:r w:rsidR="002B001A">
        <w:rPr>
          <w:rFonts w:ascii="Times New Roman" w:hAnsi="Times New Roman" w:cs="Times New Roman"/>
        </w:rPr>
        <w:t>tate</w:t>
      </w:r>
      <w:r w:rsidR="00655365">
        <w:rPr>
          <w:rFonts w:ascii="Times New Roman" w:hAnsi="Times New Roman" w:cs="Times New Roman"/>
        </w:rPr>
        <w:t>, different from</w:t>
      </w:r>
      <w:r w:rsidR="00EB5901">
        <w:rPr>
          <w:rFonts w:ascii="Times New Roman" w:hAnsi="Times New Roman" w:cs="Times New Roman"/>
        </w:rPr>
        <w:t xml:space="preserve"> </w:t>
      </w:r>
      <w:r w:rsidRPr="00C21DE0">
        <w:rPr>
          <w:rFonts w:ascii="Times New Roman" w:hAnsi="Times New Roman" w:cs="Times New Roman"/>
        </w:rPr>
        <w:t>the one where he bought it from his</w:t>
      </w:r>
      <w:r w:rsidR="007C5098">
        <w:rPr>
          <w:rFonts w:ascii="Times New Roman" w:hAnsi="Times New Roman" w:cs="Times New Roman"/>
        </w:rPr>
        <w:t>/her</w:t>
      </w:r>
      <w:r w:rsidRPr="00C21DE0">
        <w:rPr>
          <w:rFonts w:ascii="Times New Roman" w:hAnsi="Times New Roman" w:cs="Times New Roman"/>
        </w:rPr>
        <w:t xml:space="preserve"> supplier. In both examples, because the distributor himself</w:t>
      </w:r>
      <w:r w:rsidR="007C5098">
        <w:rPr>
          <w:rFonts w:ascii="Times New Roman" w:hAnsi="Times New Roman" w:cs="Times New Roman"/>
        </w:rPr>
        <w:t>/herself</w:t>
      </w:r>
      <w:r w:rsidRPr="00C21DE0">
        <w:rPr>
          <w:rFonts w:ascii="Times New Roman" w:hAnsi="Times New Roman" w:cs="Times New Roman"/>
        </w:rPr>
        <w:t xml:space="preserve"> takes an action</w:t>
      </w:r>
      <w:r w:rsidR="00B96FBD">
        <w:rPr>
          <w:rFonts w:ascii="Times New Roman" w:hAnsi="Times New Roman" w:cs="Times New Roman"/>
        </w:rPr>
        <w:t>,</w:t>
      </w:r>
      <w:r w:rsidRPr="00C21DE0">
        <w:rPr>
          <w:rFonts w:ascii="Times New Roman" w:hAnsi="Times New Roman" w:cs="Times New Roman"/>
        </w:rPr>
        <w:t xml:space="preserve"> which can </w:t>
      </w:r>
      <w:r w:rsidR="00655365">
        <w:rPr>
          <w:rFonts w:ascii="Times New Roman" w:hAnsi="Times New Roman" w:cs="Times New Roman"/>
        </w:rPr>
        <w:t>cause non-</w:t>
      </w:r>
      <w:r w:rsidR="00B96FBD">
        <w:rPr>
          <w:rFonts w:ascii="Times New Roman" w:hAnsi="Times New Roman" w:cs="Times New Roman"/>
        </w:rPr>
        <w:t>compliance with Art. 45</w:t>
      </w:r>
      <w:r w:rsidRPr="00C21DE0">
        <w:rPr>
          <w:rFonts w:ascii="Times New Roman" w:hAnsi="Times New Roman" w:cs="Times New Roman"/>
        </w:rPr>
        <w:t xml:space="preserve">, it can be argued that </w:t>
      </w:r>
      <w:r w:rsidRPr="00B96FBD">
        <w:rPr>
          <w:rFonts w:ascii="Times New Roman" w:hAnsi="Times New Roman" w:cs="Times New Roman"/>
          <w:u w:val="single"/>
        </w:rPr>
        <w:t xml:space="preserve">Art. 4(10) </w:t>
      </w:r>
      <w:r w:rsidR="00655365">
        <w:rPr>
          <w:rFonts w:ascii="Times New Roman" w:hAnsi="Times New Roman" w:cs="Times New Roman"/>
          <w:u w:val="single"/>
        </w:rPr>
        <w:t>imposes on</w:t>
      </w:r>
      <w:r w:rsidR="00655365" w:rsidRPr="00B96FBD">
        <w:rPr>
          <w:rFonts w:ascii="Times New Roman" w:hAnsi="Times New Roman" w:cs="Times New Roman"/>
          <w:u w:val="single"/>
        </w:rPr>
        <w:t xml:space="preserve"> </w:t>
      </w:r>
      <w:r w:rsidRPr="00B96FBD">
        <w:rPr>
          <w:rFonts w:ascii="Times New Roman" w:hAnsi="Times New Roman" w:cs="Times New Roman"/>
          <w:u w:val="single"/>
        </w:rPr>
        <w:t>him</w:t>
      </w:r>
      <w:r w:rsidR="007C5098">
        <w:rPr>
          <w:rFonts w:ascii="Times New Roman" w:hAnsi="Times New Roman" w:cs="Times New Roman"/>
          <w:u w:val="single"/>
        </w:rPr>
        <w:t>/her</w:t>
      </w:r>
      <w:r w:rsidRPr="00B96FBD">
        <w:rPr>
          <w:rFonts w:ascii="Times New Roman" w:hAnsi="Times New Roman" w:cs="Times New Roman"/>
          <w:u w:val="single"/>
        </w:rPr>
        <w:t xml:space="preserve"> a direct obligation to </w:t>
      </w:r>
      <w:r w:rsidR="00655365">
        <w:rPr>
          <w:rFonts w:ascii="Times New Roman" w:hAnsi="Times New Roman" w:cs="Times New Roman"/>
          <w:u w:val="single"/>
        </w:rPr>
        <w:t>prevent</w:t>
      </w:r>
      <w:r w:rsidR="00655365" w:rsidRPr="00B96FBD">
        <w:rPr>
          <w:rFonts w:ascii="Times New Roman" w:hAnsi="Times New Roman" w:cs="Times New Roman"/>
          <w:u w:val="single"/>
        </w:rPr>
        <w:t xml:space="preserve"> </w:t>
      </w:r>
      <w:r w:rsidRPr="00B96FBD">
        <w:rPr>
          <w:rFonts w:ascii="Times New Roman" w:hAnsi="Times New Roman" w:cs="Times New Roman"/>
          <w:u w:val="single"/>
        </w:rPr>
        <w:t>the potential non-compliance</w:t>
      </w:r>
      <w:r w:rsidRPr="00C21DE0">
        <w:rPr>
          <w:rFonts w:ascii="Times New Roman" w:hAnsi="Times New Roman" w:cs="Times New Roman"/>
        </w:rPr>
        <w:t xml:space="preserve"> before placing the mixture on the market. </w:t>
      </w:r>
    </w:p>
    <w:p w14:paraId="3FFA861F" w14:textId="6A5C5754" w:rsidR="00DD5DFD" w:rsidRDefault="00655365" w:rsidP="0002640F">
      <w:pPr>
        <w:spacing w:line="360" w:lineRule="auto"/>
        <w:jc w:val="both"/>
        <w:rPr>
          <w:rFonts w:ascii="Times New Roman" w:hAnsi="Times New Roman" w:cs="Times New Roman"/>
        </w:rPr>
      </w:pPr>
      <w:r>
        <w:rPr>
          <w:rFonts w:ascii="Times New Roman" w:hAnsi="Times New Roman" w:cs="Times New Roman"/>
        </w:rPr>
        <w:t>On the other hand, t</w:t>
      </w:r>
      <w:r w:rsidR="00E97C20" w:rsidRPr="00C21DE0">
        <w:rPr>
          <w:rFonts w:ascii="Times New Roman" w:hAnsi="Times New Roman" w:cs="Times New Roman"/>
        </w:rPr>
        <w:t>he requirement for distributors to ensure that the products they place on the market are compliant with CLP does not lead to the obligation for the</w:t>
      </w:r>
      <w:r w:rsidR="00B96FBD">
        <w:rPr>
          <w:rFonts w:ascii="Times New Roman" w:hAnsi="Times New Roman" w:cs="Times New Roman"/>
        </w:rPr>
        <w:t xml:space="preserve">m to submit a new notification under Art. 45. Indeed, Art. </w:t>
      </w:r>
      <w:proofErr w:type="gramStart"/>
      <w:r w:rsidR="00B96FBD">
        <w:rPr>
          <w:rFonts w:ascii="Times New Roman" w:hAnsi="Times New Roman" w:cs="Times New Roman"/>
        </w:rPr>
        <w:t>45</w:t>
      </w:r>
      <w:proofErr w:type="gramEnd"/>
      <w:r w:rsidR="00E97C20" w:rsidRPr="00C21DE0">
        <w:rPr>
          <w:rFonts w:ascii="Times New Roman" w:hAnsi="Times New Roman" w:cs="Times New Roman"/>
        </w:rPr>
        <w:t xml:space="preserve"> puts the notification obligation on importers and down</w:t>
      </w:r>
      <w:r w:rsidR="00B96FBD">
        <w:rPr>
          <w:rFonts w:ascii="Times New Roman" w:hAnsi="Times New Roman" w:cs="Times New Roman"/>
        </w:rPr>
        <w:t>stream users only. Art</w:t>
      </w:r>
      <w:r w:rsidR="00DB4D69">
        <w:rPr>
          <w:rFonts w:ascii="Times New Roman" w:hAnsi="Times New Roman" w:cs="Times New Roman"/>
        </w:rPr>
        <w:t>.</w:t>
      </w:r>
      <w:r w:rsidR="007C5098">
        <w:rPr>
          <w:rFonts w:ascii="Times New Roman" w:hAnsi="Times New Roman" w:cs="Times New Roman"/>
        </w:rPr>
        <w:t> </w:t>
      </w:r>
      <w:proofErr w:type="gramStart"/>
      <w:r w:rsidR="00B96FBD">
        <w:rPr>
          <w:rFonts w:ascii="Times New Roman" w:hAnsi="Times New Roman" w:cs="Times New Roman"/>
        </w:rPr>
        <w:t>45</w:t>
      </w:r>
      <w:proofErr w:type="gramEnd"/>
      <w:r w:rsidR="00E97C20" w:rsidRPr="00C21DE0">
        <w:rPr>
          <w:rFonts w:ascii="Times New Roman" w:hAnsi="Times New Roman" w:cs="Times New Roman"/>
        </w:rPr>
        <w:t xml:space="preserve"> also provides that the appointed bodies in the Member States must have the information from importers and downstream users at their dispo</w:t>
      </w:r>
      <w:r w:rsidR="00E97C20">
        <w:rPr>
          <w:rFonts w:ascii="Times New Roman" w:hAnsi="Times New Roman" w:cs="Times New Roman"/>
        </w:rPr>
        <w:t>sal. This information includes “</w:t>
      </w:r>
      <w:r w:rsidR="00E97C20" w:rsidRPr="00C21DE0">
        <w:rPr>
          <w:rFonts w:ascii="Times New Roman" w:hAnsi="Times New Roman" w:cs="Times New Roman"/>
        </w:rPr>
        <w:t>the chemical composition of mixtures placed on the market and classified as hazardous on the basis of th</w:t>
      </w:r>
      <w:r w:rsidR="00E97C20">
        <w:rPr>
          <w:rFonts w:ascii="Times New Roman" w:hAnsi="Times New Roman" w:cs="Times New Roman"/>
        </w:rPr>
        <w:t xml:space="preserve">eir health </w:t>
      </w:r>
      <w:r w:rsidR="00E97C20">
        <w:rPr>
          <w:rFonts w:ascii="Times New Roman" w:hAnsi="Times New Roman" w:cs="Times New Roman"/>
        </w:rPr>
        <w:lastRenderedPageBreak/>
        <w:t>and physical effects”</w:t>
      </w:r>
      <w:r w:rsidR="00E97C20" w:rsidRPr="00C21DE0">
        <w:rPr>
          <w:rFonts w:ascii="Times New Roman" w:hAnsi="Times New Roman" w:cs="Times New Roman"/>
        </w:rPr>
        <w:t>. So even if the distributor</w:t>
      </w:r>
      <w:r w:rsidR="00DB4D69">
        <w:rPr>
          <w:rFonts w:ascii="Times New Roman" w:hAnsi="Times New Roman" w:cs="Times New Roman"/>
        </w:rPr>
        <w:t xml:space="preserve"> has no</w:t>
      </w:r>
      <w:r w:rsidR="00E97C20" w:rsidRPr="00C21DE0">
        <w:rPr>
          <w:rFonts w:ascii="Times New Roman" w:hAnsi="Times New Roman" w:cs="Times New Roman"/>
        </w:rPr>
        <w:t xml:space="preserve"> </w:t>
      </w:r>
      <w:r w:rsidRPr="00655365">
        <w:rPr>
          <w:rFonts w:ascii="Times New Roman" w:hAnsi="Times New Roman" w:cs="Times New Roman"/>
        </w:rPr>
        <w:t xml:space="preserve">direct </w:t>
      </w:r>
      <w:r w:rsidR="00E97C20" w:rsidRPr="00C21DE0">
        <w:rPr>
          <w:rFonts w:ascii="Times New Roman" w:hAnsi="Times New Roman" w:cs="Times New Roman"/>
        </w:rPr>
        <w:t>no</w:t>
      </w:r>
      <w:r w:rsidR="00E97C20">
        <w:rPr>
          <w:rFonts w:ascii="Times New Roman" w:hAnsi="Times New Roman" w:cs="Times New Roman"/>
        </w:rPr>
        <w:t>tification obligation in Art.</w:t>
      </w:r>
      <w:r w:rsidR="00E97C20" w:rsidRPr="00C21DE0">
        <w:rPr>
          <w:rFonts w:ascii="Times New Roman" w:hAnsi="Times New Roman" w:cs="Times New Roman"/>
        </w:rPr>
        <w:t xml:space="preserve"> </w:t>
      </w:r>
      <w:proofErr w:type="gramStart"/>
      <w:r w:rsidR="00E97C20" w:rsidRPr="00C21DE0">
        <w:rPr>
          <w:rFonts w:ascii="Times New Roman" w:hAnsi="Times New Roman" w:cs="Times New Roman"/>
        </w:rPr>
        <w:t>45</w:t>
      </w:r>
      <w:proofErr w:type="gramEnd"/>
      <w:r w:rsidR="00E97C20" w:rsidRPr="00C21DE0">
        <w:rPr>
          <w:rFonts w:ascii="Times New Roman" w:hAnsi="Times New Roman" w:cs="Times New Roman"/>
        </w:rPr>
        <w:t xml:space="preserve">, </w:t>
      </w:r>
      <w:r w:rsidR="00DB4D69">
        <w:rPr>
          <w:rFonts w:ascii="Times New Roman" w:hAnsi="Times New Roman" w:cs="Times New Roman"/>
        </w:rPr>
        <w:t>he</w:t>
      </w:r>
      <w:r w:rsidR="007C5098">
        <w:rPr>
          <w:rFonts w:ascii="Times New Roman" w:hAnsi="Times New Roman" w:cs="Times New Roman"/>
        </w:rPr>
        <w:t>/she</w:t>
      </w:r>
      <w:r w:rsidR="00DB4D69">
        <w:rPr>
          <w:rFonts w:ascii="Times New Roman" w:hAnsi="Times New Roman" w:cs="Times New Roman"/>
        </w:rPr>
        <w:t xml:space="preserve"> must take </w:t>
      </w:r>
      <w:r w:rsidR="00A72121" w:rsidRPr="00A72121">
        <w:rPr>
          <w:rFonts w:ascii="Times New Roman" w:hAnsi="Times New Roman" w:cs="Times New Roman"/>
        </w:rPr>
        <w:t>notice</w:t>
      </w:r>
      <w:r w:rsidR="00DB4D69">
        <w:rPr>
          <w:rFonts w:ascii="Times New Roman" w:hAnsi="Times New Roman" w:cs="Times New Roman"/>
        </w:rPr>
        <w:t>, before placing a mixture on the market,</w:t>
      </w:r>
      <w:r w:rsidR="00E97C20" w:rsidRPr="00C21DE0">
        <w:rPr>
          <w:rFonts w:ascii="Times New Roman" w:hAnsi="Times New Roman" w:cs="Times New Roman"/>
        </w:rPr>
        <w:t xml:space="preserve"> </w:t>
      </w:r>
      <w:r w:rsidR="00A72121">
        <w:rPr>
          <w:rFonts w:ascii="Times New Roman" w:hAnsi="Times New Roman" w:cs="Times New Roman"/>
        </w:rPr>
        <w:t xml:space="preserve">of the </w:t>
      </w:r>
      <w:r w:rsidR="00A72121">
        <w:rPr>
          <w:rFonts w:ascii="Times New Roman" w:hAnsi="Times New Roman" w:cs="Times New Roman"/>
          <w:lang w:val="en-IE"/>
        </w:rPr>
        <w:t>of</w:t>
      </w:r>
      <w:r w:rsidR="00A72121" w:rsidRPr="00C21DE0">
        <w:rPr>
          <w:rFonts w:ascii="Times New Roman" w:hAnsi="Times New Roman" w:cs="Times New Roman"/>
        </w:rPr>
        <w:t xml:space="preserve"> </w:t>
      </w:r>
      <w:r w:rsidR="00E97C20" w:rsidRPr="00C21DE0">
        <w:rPr>
          <w:rFonts w:ascii="Times New Roman" w:hAnsi="Times New Roman" w:cs="Times New Roman"/>
        </w:rPr>
        <w:t>importers</w:t>
      </w:r>
      <w:r w:rsidR="007C5098">
        <w:rPr>
          <w:rFonts w:ascii="Times New Roman" w:hAnsi="Times New Roman" w:cs="Times New Roman"/>
        </w:rPr>
        <w:t>’</w:t>
      </w:r>
      <w:r w:rsidR="00E97C20" w:rsidRPr="00C21DE0">
        <w:rPr>
          <w:rFonts w:ascii="Times New Roman" w:hAnsi="Times New Roman" w:cs="Times New Roman"/>
        </w:rPr>
        <w:t xml:space="preserve"> and downstream users</w:t>
      </w:r>
      <w:r w:rsidR="007C5098">
        <w:rPr>
          <w:rFonts w:ascii="Times New Roman" w:hAnsi="Times New Roman" w:cs="Times New Roman"/>
        </w:rPr>
        <w:t>’</w:t>
      </w:r>
      <w:r w:rsidR="00E97C20" w:rsidRPr="00C21DE0">
        <w:rPr>
          <w:rFonts w:ascii="Times New Roman" w:hAnsi="Times New Roman" w:cs="Times New Roman"/>
        </w:rPr>
        <w:t xml:space="preserve"> </w:t>
      </w:r>
      <w:proofErr w:type="spellStart"/>
      <w:r w:rsidR="007C5098">
        <w:rPr>
          <w:rFonts w:ascii="Times New Roman" w:hAnsi="Times New Roman" w:cs="Times New Roman"/>
        </w:rPr>
        <w:t>oblig</w:t>
      </w:r>
      <w:r w:rsidR="007C5098">
        <w:rPr>
          <w:rFonts w:ascii="Times New Roman" w:hAnsi="Times New Roman" w:cs="Times New Roman"/>
          <w:lang w:val="en-IE"/>
        </w:rPr>
        <w:t>ation</w:t>
      </w:r>
      <w:proofErr w:type="spellEnd"/>
      <w:r w:rsidR="007C5098">
        <w:rPr>
          <w:rFonts w:ascii="Times New Roman" w:hAnsi="Times New Roman" w:cs="Times New Roman"/>
        </w:rPr>
        <w:t xml:space="preserve"> </w:t>
      </w:r>
      <w:r w:rsidR="00A72121">
        <w:rPr>
          <w:rFonts w:ascii="Times New Roman" w:hAnsi="Times New Roman" w:cs="Times New Roman"/>
        </w:rPr>
        <w:t>to</w:t>
      </w:r>
      <w:r w:rsidR="00A72121" w:rsidRPr="00C21DE0">
        <w:rPr>
          <w:rFonts w:ascii="Times New Roman" w:hAnsi="Times New Roman" w:cs="Times New Roman"/>
        </w:rPr>
        <w:t xml:space="preserve"> </w:t>
      </w:r>
      <w:r w:rsidR="00E97C20" w:rsidRPr="00C21DE0">
        <w:rPr>
          <w:rFonts w:ascii="Times New Roman" w:hAnsi="Times New Roman" w:cs="Times New Roman"/>
        </w:rPr>
        <w:t xml:space="preserve">provide the information on the mixtures placed on the market to the appointed bodies, whatever the brand or the Member State. </w:t>
      </w:r>
      <w:r w:rsidR="00B25ACD">
        <w:rPr>
          <w:rFonts w:ascii="Times New Roman" w:hAnsi="Times New Roman" w:cs="Times New Roman"/>
        </w:rPr>
        <w:t xml:space="preserve">Thus, the distributor should </w:t>
      </w:r>
      <w:r w:rsidR="00614551">
        <w:rPr>
          <w:rFonts w:ascii="Times New Roman" w:hAnsi="Times New Roman" w:cs="Times New Roman"/>
        </w:rPr>
        <w:t>not</w:t>
      </w:r>
      <w:r w:rsidR="00DB4D69">
        <w:rPr>
          <w:rFonts w:ascii="Times New Roman" w:hAnsi="Times New Roman" w:cs="Times New Roman"/>
        </w:rPr>
        <w:t xml:space="preserve"> rely </w:t>
      </w:r>
      <w:r w:rsidR="00B25ACD">
        <w:rPr>
          <w:rFonts w:ascii="Times New Roman" w:hAnsi="Times New Roman" w:cs="Times New Roman"/>
        </w:rPr>
        <w:t xml:space="preserve">solely </w:t>
      </w:r>
      <w:r w:rsidR="00DB4D69">
        <w:rPr>
          <w:rFonts w:ascii="Times New Roman" w:hAnsi="Times New Roman" w:cs="Times New Roman"/>
        </w:rPr>
        <w:t>on the importer or downstream user for compliance with Art</w:t>
      </w:r>
      <w:r w:rsidR="004F7122">
        <w:rPr>
          <w:rFonts w:ascii="Times New Roman" w:hAnsi="Times New Roman" w:cs="Times New Roman"/>
        </w:rPr>
        <w:t>.</w:t>
      </w:r>
      <w:r w:rsidR="00DB4D69">
        <w:rPr>
          <w:rFonts w:ascii="Times New Roman" w:hAnsi="Times New Roman" w:cs="Times New Roman"/>
        </w:rPr>
        <w:t> 45</w:t>
      </w:r>
      <w:r w:rsidR="00614551">
        <w:rPr>
          <w:rFonts w:ascii="Times New Roman" w:hAnsi="Times New Roman" w:cs="Times New Roman"/>
        </w:rPr>
        <w:t xml:space="preserve"> in the context of his</w:t>
      </w:r>
      <w:r w:rsidR="004F7122">
        <w:rPr>
          <w:rFonts w:ascii="Times New Roman" w:hAnsi="Times New Roman" w:cs="Times New Roman"/>
        </w:rPr>
        <w:t>/her</w:t>
      </w:r>
      <w:r w:rsidR="00614551">
        <w:rPr>
          <w:rFonts w:ascii="Times New Roman" w:hAnsi="Times New Roman" w:cs="Times New Roman"/>
        </w:rPr>
        <w:t xml:space="preserve"> own placing on the market</w:t>
      </w:r>
      <w:r w:rsidR="00DB4D69">
        <w:rPr>
          <w:rFonts w:ascii="Times New Roman" w:hAnsi="Times New Roman" w:cs="Times New Roman"/>
        </w:rPr>
        <w:t xml:space="preserve">, and </w:t>
      </w:r>
      <w:r w:rsidR="00B25ACD">
        <w:rPr>
          <w:rFonts w:ascii="Times New Roman" w:hAnsi="Times New Roman" w:cs="Times New Roman"/>
        </w:rPr>
        <w:t>should</w:t>
      </w:r>
      <w:r w:rsidR="00DB4D69">
        <w:rPr>
          <w:rFonts w:ascii="Times New Roman" w:hAnsi="Times New Roman" w:cs="Times New Roman"/>
        </w:rPr>
        <w:t xml:space="preserve"> therefore </w:t>
      </w:r>
      <w:r w:rsidR="00614551">
        <w:rPr>
          <w:rFonts w:ascii="Times New Roman" w:hAnsi="Times New Roman" w:cs="Times New Roman"/>
        </w:rPr>
        <w:t>not presume that his</w:t>
      </w:r>
      <w:r w:rsidR="004F7122">
        <w:rPr>
          <w:rFonts w:ascii="Times New Roman" w:hAnsi="Times New Roman" w:cs="Times New Roman"/>
        </w:rPr>
        <w:t>/her</w:t>
      </w:r>
      <w:r w:rsidR="00614551">
        <w:rPr>
          <w:rFonts w:ascii="Times New Roman" w:hAnsi="Times New Roman" w:cs="Times New Roman"/>
        </w:rPr>
        <w:t xml:space="preserve"> own placing on </w:t>
      </w:r>
      <w:r w:rsidR="00562BB4">
        <w:rPr>
          <w:rFonts w:ascii="Times New Roman" w:hAnsi="Times New Roman" w:cs="Times New Roman"/>
        </w:rPr>
        <w:t xml:space="preserve">the market </w:t>
      </w:r>
      <w:r w:rsidR="00B25ACD">
        <w:rPr>
          <w:rFonts w:ascii="Times New Roman" w:hAnsi="Times New Roman" w:cs="Times New Roman"/>
        </w:rPr>
        <w:t>is</w:t>
      </w:r>
      <w:r w:rsidR="00562BB4">
        <w:rPr>
          <w:rFonts w:ascii="Times New Roman" w:hAnsi="Times New Roman" w:cs="Times New Roman"/>
        </w:rPr>
        <w:t xml:space="preserve"> compliant wi</w:t>
      </w:r>
      <w:r w:rsidR="00614551">
        <w:rPr>
          <w:rFonts w:ascii="Times New Roman" w:hAnsi="Times New Roman" w:cs="Times New Roman"/>
        </w:rPr>
        <w:t>th</w:t>
      </w:r>
      <w:r w:rsidR="00DB4D69">
        <w:rPr>
          <w:rFonts w:ascii="Times New Roman" w:hAnsi="Times New Roman" w:cs="Times New Roman"/>
        </w:rPr>
        <w:t xml:space="preserve"> Art 4(10). </w:t>
      </w:r>
      <w:r w:rsidR="00E97C20" w:rsidRPr="00C21DE0">
        <w:rPr>
          <w:rFonts w:ascii="Times New Roman" w:hAnsi="Times New Roman" w:cs="Times New Roman"/>
        </w:rPr>
        <w:t xml:space="preserve">Hence, </w:t>
      </w:r>
      <w:r w:rsidR="00E97C20" w:rsidRPr="00C21DE0">
        <w:rPr>
          <w:rFonts w:ascii="Times New Roman" w:hAnsi="Times New Roman" w:cs="Times New Roman"/>
          <w:b/>
        </w:rPr>
        <w:t xml:space="preserve">the missing information </w:t>
      </w:r>
      <w:r w:rsidR="00B25ACD">
        <w:rPr>
          <w:rFonts w:ascii="Times New Roman" w:hAnsi="Times New Roman" w:cs="Times New Roman"/>
          <w:b/>
        </w:rPr>
        <w:t>has</w:t>
      </w:r>
      <w:r w:rsidR="00B25ACD" w:rsidRPr="00C21DE0">
        <w:rPr>
          <w:rFonts w:ascii="Times New Roman" w:hAnsi="Times New Roman" w:cs="Times New Roman"/>
          <w:b/>
        </w:rPr>
        <w:t xml:space="preserve"> </w:t>
      </w:r>
      <w:r w:rsidR="00E97C20" w:rsidRPr="00C21DE0">
        <w:rPr>
          <w:rFonts w:ascii="Times New Roman" w:hAnsi="Times New Roman" w:cs="Times New Roman"/>
          <w:b/>
        </w:rPr>
        <w:t>to be made available to the appointed bodies one way or the other</w:t>
      </w:r>
      <w:r w:rsidR="00821874">
        <w:rPr>
          <w:rFonts w:ascii="Times New Roman" w:hAnsi="Times New Roman" w:cs="Times New Roman"/>
          <w:b/>
        </w:rPr>
        <w:t>, whether directly by the distributor or via the downstream user,</w:t>
      </w:r>
      <w:r w:rsidR="00E97C20" w:rsidRPr="00C21DE0">
        <w:rPr>
          <w:rFonts w:ascii="Times New Roman" w:hAnsi="Times New Roman" w:cs="Times New Roman"/>
        </w:rPr>
        <w:t xml:space="preserve"> in order </w:t>
      </w:r>
      <w:r w:rsidR="00DB4D69">
        <w:rPr>
          <w:rFonts w:ascii="Times New Roman" w:hAnsi="Times New Roman" w:cs="Times New Roman"/>
        </w:rPr>
        <w:t xml:space="preserve">for the distributor </w:t>
      </w:r>
      <w:r w:rsidR="00E97C20" w:rsidRPr="00C21DE0">
        <w:rPr>
          <w:rFonts w:ascii="Times New Roman" w:hAnsi="Times New Roman" w:cs="Times New Roman"/>
        </w:rPr>
        <w:t>to fully comply with the CLP Regulation.</w:t>
      </w:r>
    </w:p>
    <w:p w14:paraId="2E0FEDB5" w14:textId="25E21F1E" w:rsidR="00A12ADF" w:rsidRPr="00A12ADF" w:rsidRDefault="00DD5DFD" w:rsidP="00A12ADF">
      <w:pPr>
        <w:spacing w:line="360" w:lineRule="auto"/>
        <w:jc w:val="both"/>
        <w:rPr>
          <w:rFonts w:ascii="Times New Roman" w:hAnsi="Times New Roman" w:cs="Times New Roman"/>
        </w:rPr>
      </w:pPr>
      <w:r w:rsidRPr="00DD5DFD">
        <w:rPr>
          <w:rFonts w:ascii="Times New Roman" w:hAnsi="Times New Roman" w:cs="Times New Roman"/>
        </w:rPr>
        <w:t>COM’s proposed approach</w:t>
      </w:r>
      <w:r w:rsidR="00E97C20" w:rsidRPr="00DD5DFD">
        <w:rPr>
          <w:rFonts w:ascii="Times New Roman" w:hAnsi="Times New Roman" w:cs="Times New Roman"/>
        </w:rPr>
        <w:t xml:space="preserve"> </w:t>
      </w:r>
      <w:r>
        <w:rPr>
          <w:rFonts w:ascii="Times New Roman" w:hAnsi="Times New Roman" w:cs="Times New Roman"/>
        </w:rPr>
        <w:t xml:space="preserve">is also further reinforced by the </w:t>
      </w:r>
      <w:r w:rsidR="00562BB4">
        <w:rPr>
          <w:rFonts w:ascii="Times New Roman" w:hAnsi="Times New Roman" w:cs="Times New Roman"/>
        </w:rPr>
        <w:t>cooperation obligation provided for by Art 4(9) of the CLP Regulation</w:t>
      </w:r>
      <w:r w:rsidR="004F7122">
        <w:rPr>
          <w:rFonts w:ascii="Times New Roman" w:hAnsi="Times New Roman" w:cs="Times New Roman"/>
        </w:rPr>
        <w:t>.</w:t>
      </w:r>
      <w:r w:rsidR="00A12ADF">
        <w:rPr>
          <w:rStyle w:val="FootnoteReference"/>
          <w:rFonts w:ascii="Times New Roman" w:hAnsi="Times New Roman" w:cs="Times New Roman"/>
        </w:rPr>
        <w:footnoteReference w:id="4"/>
      </w:r>
      <w:r w:rsidR="00A12ADF">
        <w:rPr>
          <w:rFonts w:ascii="Times New Roman" w:hAnsi="Times New Roman" w:cs="Times New Roman"/>
        </w:rPr>
        <w:t xml:space="preserve"> In line with this </w:t>
      </w:r>
      <w:r w:rsidR="009C550C">
        <w:rPr>
          <w:rFonts w:ascii="Times New Roman" w:hAnsi="Times New Roman" w:cs="Times New Roman"/>
        </w:rPr>
        <w:t>provision</w:t>
      </w:r>
      <w:r w:rsidR="00A12ADF">
        <w:rPr>
          <w:rFonts w:ascii="Times New Roman" w:hAnsi="Times New Roman" w:cs="Times New Roman"/>
        </w:rPr>
        <w:t xml:space="preserve">, the distributor </w:t>
      </w:r>
      <w:r w:rsidR="009C550C">
        <w:rPr>
          <w:rFonts w:ascii="Times New Roman" w:hAnsi="Times New Roman" w:cs="Times New Roman"/>
        </w:rPr>
        <w:t>is obliged</w:t>
      </w:r>
      <w:r w:rsidR="00A12ADF">
        <w:rPr>
          <w:rFonts w:ascii="Times New Roman" w:hAnsi="Times New Roman" w:cs="Times New Roman"/>
        </w:rPr>
        <w:t xml:space="preserve"> to cooperate </w:t>
      </w:r>
      <w:r w:rsidR="00CB15DF">
        <w:rPr>
          <w:rFonts w:ascii="Times New Roman" w:hAnsi="Times New Roman" w:cs="Times New Roman"/>
        </w:rPr>
        <w:t>with the upstream duty holders: this can be achieved</w:t>
      </w:r>
      <w:r w:rsidR="009C550C">
        <w:rPr>
          <w:rFonts w:ascii="Times New Roman" w:hAnsi="Times New Roman" w:cs="Times New Roman"/>
        </w:rPr>
        <w:t xml:space="preserve"> </w:t>
      </w:r>
      <w:r w:rsidR="00CB15DF" w:rsidRPr="00CB15DF">
        <w:rPr>
          <w:rFonts w:ascii="Times New Roman" w:hAnsi="Times New Roman" w:cs="Times New Roman"/>
        </w:rPr>
        <w:t xml:space="preserve">through upstream communication by the distributor to </w:t>
      </w:r>
      <w:r w:rsidR="009C550C">
        <w:rPr>
          <w:rFonts w:ascii="Times New Roman" w:hAnsi="Times New Roman" w:cs="Times New Roman"/>
        </w:rPr>
        <w:t>their</w:t>
      </w:r>
      <w:r w:rsidR="00CB15DF" w:rsidRPr="00CB15DF">
        <w:rPr>
          <w:rFonts w:ascii="Times New Roman" w:hAnsi="Times New Roman" w:cs="Times New Roman"/>
        </w:rPr>
        <w:t xml:space="preserve"> supplier </w:t>
      </w:r>
      <w:r w:rsidR="00CB15DF">
        <w:rPr>
          <w:rFonts w:ascii="Times New Roman" w:hAnsi="Times New Roman" w:cs="Times New Roman"/>
        </w:rPr>
        <w:t xml:space="preserve">concerning all relevant information about the distribution step. In this manner, the upstream duty holders </w:t>
      </w:r>
      <w:r w:rsidR="009C550C">
        <w:rPr>
          <w:rFonts w:ascii="Times New Roman" w:hAnsi="Times New Roman" w:cs="Times New Roman"/>
        </w:rPr>
        <w:t>will</w:t>
      </w:r>
      <w:r w:rsidR="00CB15DF">
        <w:rPr>
          <w:rFonts w:ascii="Times New Roman" w:hAnsi="Times New Roman" w:cs="Times New Roman"/>
        </w:rPr>
        <w:t xml:space="preserve"> </w:t>
      </w:r>
      <w:r w:rsidR="009C550C">
        <w:rPr>
          <w:rFonts w:ascii="Times New Roman" w:hAnsi="Times New Roman" w:cs="Times New Roman"/>
        </w:rPr>
        <w:t xml:space="preserve">receive the relevant information </w:t>
      </w:r>
      <w:r w:rsidR="00D23C6E">
        <w:rPr>
          <w:rFonts w:ascii="Times New Roman" w:hAnsi="Times New Roman" w:cs="Times New Roman"/>
        </w:rPr>
        <w:t>and be in a position to supplement</w:t>
      </w:r>
      <w:r w:rsidR="009C550C">
        <w:rPr>
          <w:rFonts w:ascii="Times New Roman" w:hAnsi="Times New Roman" w:cs="Times New Roman"/>
        </w:rPr>
        <w:t xml:space="preserve"> </w:t>
      </w:r>
      <w:r w:rsidR="00D23C6E">
        <w:rPr>
          <w:rFonts w:ascii="Times New Roman" w:hAnsi="Times New Roman" w:cs="Times New Roman"/>
        </w:rPr>
        <w:t>their submission</w:t>
      </w:r>
      <w:r w:rsidR="00CB15DF">
        <w:rPr>
          <w:rFonts w:ascii="Times New Roman" w:hAnsi="Times New Roman" w:cs="Times New Roman"/>
        </w:rPr>
        <w:t xml:space="preserve">. Alternatively, </w:t>
      </w:r>
      <w:r w:rsidR="00CB15DF" w:rsidRPr="00CB15DF">
        <w:rPr>
          <w:rFonts w:ascii="Times New Roman" w:hAnsi="Times New Roman" w:cs="Times New Roman"/>
        </w:rPr>
        <w:t>if the distributor does not want to disclose this information</w:t>
      </w:r>
      <w:r w:rsidR="00CC1A46">
        <w:rPr>
          <w:rFonts w:ascii="Times New Roman" w:hAnsi="Times New Roman" w:cs="Times New Roman"/>
        </w:rPr>
        <w:t xml:space="preserve"> to the upstream duty holder</w:t>
      </w:r>
      <w:r w:rsidR="00CB15DF" w:rsidRPr="00CB15DF">
        <w:rPr>
          <w:rFonts w:ascii="Times New Roman" w:hAnsi="Times New Roman" w:cs="Times New Roman"/>
        </w:rPr>
        <w:t xml:space="preserve">, </w:t>
      </w:r>
      <w:r w:rsidR="00CB15DF">
        <w:rPr>
          <w:rFonts w:ascii="Times New Roman" w:hAnsi="Times New Roman" w:cs="Times New Roman"/>
        </w:rPr>
        <w:t xml:space="preserve">then </w:t>
      </w:r>
      <w:r w:rsidR="00D23C6E">
        <w:rPr>
          <w:rFonts w:ascii="Times New Roman" w:hAnsi="Times New Roman" w:cs="Times New Roman"/>
        </w:rPr>
        <w:t>the former</w:t>
      </w:r>
      <w:r w:rsidR="00CB15DF">
        <w:rPr>
          <w:rFonts w:ascii="Times New Roman" w:hAnsi="Times New Roman" w:cs="Times New Roman"/>
        </w:rPr>
        <w:t xml:space="preserve"> </w:t>
      </w:r>
      <w:r w:rsidR="00CC1A46">
        <w:rPr>
          <w:rFonts w:ascii="Times New Roman" w:hAnsi="Times New Roman" w:cs="Times New Roman"/>
        </w:rPr>
        <w:t xml:space="preserve">should be </w:t>
      </w:r>
      <w:r w:rsidR="009C550C">
        <w:rPr>
          <w:rFonts w:ascii="Times New Roman" w:hAnsi="Times New Roman" w:cs="Times New Roman"/>
        </w:rPr>
        <w:t>obliged</w:t>
      </w:r>
      <w:r w:rsidR="00CC1A46">
        <w:rPr>
          <w:rFonts w:ascii="Times New Roman" w:hAnsi="Times New Roman" w:cs="Times New Roman"/>
        </w:rPr>
        <w:t xml:space="preserve"> to</w:t>
      </w:r>
      <w:r w:rsidR="00CB15DF" w:rsidRPr="00CB15DF">
        <w:rPr>
          <w:rFonts w:ascii="Times New Roman" w:hAnsi="Times New Roman" w:cs="Times New Roman"/>
        </w:rPr>
        <w:t xml:space="preserve"> submit </w:t>
      </w:r>
      <w:r w:rsidR="00CC1A46">
        <w:rPr>
          <w:rFonts w:ascii="Times New Roman" w:hAnsi="Times New Roman" w:cs="Times New Roman"/>
        </w:rPr>
        <w:t>the</w:t>
      </w:r>
      <w:r w:rsidR="00CB15DF" w:rsidRPr="00CB15DF">
        <w:rPr>
          <w:rFonts w:ascii="Times New Roman" w:hAnsi="Times New Roman" w:cs="Times New Roman"/>
        </w:rPr>
        <w:t xml:space="preserve"> notification </w:t>
      </w:r>
      <w:r w:rsidR="00CC1A46">
        <w:rPr>
          <w:rFonts w:ascii="Times New Roman" w:hAnsi="Times New Roman" w:cs="Times New Roman"/>
        </w:rPr>
        <w:t xml:space="preserve">on </w:t>
      </w:r>
      <w:r w:rsidR="009C550C">
        <w:rPr>
          <w:rFonts w:ascii="Times New Roman" w:hAnsi="Times New Roman" w:cs="Times New Roman"/>
        </w:rPr>
        <w:t>their</w:t>
      </w:r>
      <w:r w:rsidR="00CC1A46">
        <w:rPr>
          <w:rFonts w:ascii="Times New Roman" w:hAnsi="Times New Roman" w:cs="Times New Roman"/>
        </w:rPr>
        <w:t xml:space="preserve"> own and on behalf of the upstream duty holder.</w:t>
      </w:r>
    </w:p>
    <w:p w14:paraId="1021DA5A" w14:textId="7A44359C" w:rsidR="002B001A" w:rsidRDefault="00E97C20" w:rsidP="004F7122">
      <w:pPr>
        <w:spacing w:line="360" w:lineRule="auto"/>
        <w:jc w:val="both"/>
        <w:rPr>
          <w:rFonts w:ascii="Times New Roman" w:hAnsi="Times New Roman" w:cs="Times New Roman"/>
        </w:rPr>
      </w:pPr>
      <w:r w:rsidRPr="00C21DE0">
        <w:rPr>
          <w:rFonts w:ascii="Times New Roman" w:hAnsi="Times New Roman" w:cs="Times New Roman"/>
        </w:rPr>
        <w:t xml:space="preserve">The advantage of </w:t>
      </w:r>
      <w:r w:rsidR="00DD5DFD">
        <w:rPr>
          <w:rFonts w:ascii="Times New Roman" w:hAnsi="Times New Roman" w:cs="Times New Roman"/>
        </w:rPr>
        <w:t>COM’s proposed</w:t>
      </w:r>
      <w:r w:rsidR="00DD5DFD" w:rsidRPr="00C21DE0">
        <w:rPr>
          <w:rFonts w:ascii="Times New Roman" w:hAnsi="Times New Roman" w:cs="Times New Roman"/>
        </w:rPr>
        <w:t xml:space="preserve"> </w:t>
      </w:r>
      <w:r w:rsidRPr="00C21DE0">
        <w:rPr>
          <w:rFonts w:ascii="Times New Roman" w:hAnsi="Times New Roman" w:cs="Times New Roman"/>
        </w:rPr>
        <w:t>approach is the fairer distribution of responsibilities between the upstream supplier (downstream user</w:t>
      </w:r>
      <w:r w:rsidR="004F7122">
        <w:rPr>
          <w:rFonts w:ascii="Times New Roman" w:hAnsi="Times New Roman" w:cs="Times New Roman"/>
        </w:rPr>
        <w:t>(s)</w:t>
      </w:r>
      <w:r w:rsidRPr="00C21DE0">
        <w:rPr>
          <w:rFonts w:ascii="Times New Roman" w:hAnsi="Times New Roman" w:cs="Times New Roman"/>
        </w:rPr>
        <w:t xml:space="preserve">) and the distributor. </w:t>
      </w:r>
      <w:r>
        <w:rPr>
          <w:rFonts w:ascii="Times New Roman" w:hAnsi="Times New Roman" w:cs="Times New Roman"/>
        </w:rPr>
        <w:t>Also</w:t>
      </w:r>
      <w:r w:rsidR="00B96FBD">
        <w:rPr>
          <w:rFonts w:ascii="Times New Roman" w:hAnsi="Times New Roman" w:cs="Times New Roman"/>
        </w:rPr>
        <w:t>,</w:t>
      </w:r>
      <w:r w:rsidRPr="00C21DE0">
        <w:rPr>
          <w:rFonts w:ascii="Times New Roman" w:hAnsi="Times New Roman" w:cs="Times New Roman"/>
        </w:rPr>
        <w:t xml:space="preserve"> enforcement will be more practicable: </w:t>
      </w:r>
      <w:r w:rsidR="0091402D">
        <w:rPr>
          <w:rFonts w:ascii="Times New Roman" w:hAnsi="Times New Roman" w:cs="Times New Roman"/>
        </w:rPr>
        <w:t>d</w:t>
      </w:r>
      <w:r w:rsidRPr="00C21DE0">
        <w:rPr>
          <w:rFonts w:ascii="Times New Roman" w:hAnsi="Times New Roman" w:cs="Times New Roman"/>
        </w:rPr>
        <w:t xml:space="preserve">ownstream users are to demonstrate </w:t>
      </w:r>
      <w:r w:rsidR="00B854BC">
        <w:rPr>
          <w:rFonts w:ascii="Times New Roman" w:hAnsi="Times New Roman" w:cs="Times New Roman"/>
        </w:rPr>
        <w:t xml:space="preserve">that they acted diligently, </w:t>
      </w:r>
      <w:r w:rsidRPr="004C5274">
        <w:rPr>
          <w:rFonts w:ascii="Times New Roman" w:hAnsi="Times New Roman" w:cs="Times New Roman"/>
          <w:i/>
        </w:rPr>
        <w:t>i.e.</w:t>
      </w:r>
      <w:r w:rsidRPr="00C21DE0">
        <w:rPr>
          <w:rFonts w:ascii="Times New Roman" w:hAnsi="Times New Roman" w:cs="Times New Roman"/>
        </w:rPr>
        <w:t xml:space="preserve"> in case of receipt of information from distributors this </w:t>
      </w:r>
      <w:r w:rsidR="0091402D">
        <w:rPr>
          <w:rFonts w:ascii="Times New Roman" w:hAnsi="Times New Roman" w:cs="Times New Roman"/>
        </w:rPr>
        <w:t>information has</w:t>
      </w:r>
      <w:r w:rsidR="0091402D" w:rsidRPr="00C21DE0">
        <w:rPr>
          <w:rFonts w:ascii="Times New Roman" w:hAnsi="Times New Roman" w:cs="Times New Roman"/>
        </w:rPr>
        <w:t xml:space="preserve"> </w:t>
      </w:r>
      <w:r w:rsidRPr="00C21DE0">
        <w:rPr>
          <w:rFonts w:ascii="Times New Roman" w:hAnsi="Times New Roman" w:cs="Times New Roman"/>
        </w:rPr>
        <w:t>to be taken up in the notification</w:t>
      </w:r>
      <w:r w:rsidR="00167D9A">
        <w:rPr>
          <w:rFonts w:ascii="Times New Roman" w:hAnsi="Times New Roman" w:cs="Times New Roman"/>
        </w:rPr>
        <w:t xml:space="preserve"> because of their direct obligations under Art. 45</w:t>
      </w:r>
      <w:r w:rsidRPr="00C21DE0">
        <w:rPr>
          <w:rFonts w:ascii="Times New Roman" w:hAnsi="Times New Roman" w:cs="Times New Roman"/>
        </w:rPr>
        <w:t xml:space="preserve">. In cases where </w:t>
      </w:r>
      <w:r w:rsidR="008E4D06">
        <w:rPr>
          <w:rFonts w:ascii="Times New Roman" w:hAnsi="Times New Roman" w:cs="Times New Roman"/>
        </w:rPr>
        <w:t xml:space="preserve">the duty holders, </w:t>
      </w:r>
      <w:r w:rsidR="008E4D06" w:rsidRPr="004F7122">
        <w:rPr>
          <w:rFonts w:ascii="Times New Roman" w:hAnsi="Times New Roman" w:cs="Times New Roman"/>
          <w:i/>
        </w:rPr>
        <w:t>i.e.</w:t>
      </w:r>
      <w:r w:rsidR="008E4D06">
        <w:rPr>
          <w:rFonts w:ascii="Times New Roman" w:hAnsi="Times New Roman" w:cs="Times New Roman"/>
        </w:rPr>
        <w:t xml:space="preserve"> the importers or downstream users, did not provide </w:t>
      </w:r>
      <w:r w:rsidRPr="00C21DE0">
        <w:rPr>
          <w:rFonts w:ascii="Times New Roman" w:hAnsi="Times New Roman" w:cs="Times New Roman"/>
        </w:rPr>
        <w:t xml:space="preserve">such information </w:t>
      </w:r>
      <w:r w:rsidR="008E4D06">
        <w:rPr>
          <w:rFonts w:ascii="Times New Roman" w:hAnsi="Times New Roman" w:cs="Times New Roman"/>
        </w:rPr>
        <w:t xml:space="preserve">to </w:t>
      </w:r>
      <w:r w:rsidR="00E106A9">
        <w:rPr>
          <w:rFonts w:ascii="Times New Roman" w:hAnsi="Times New Roman" w:cs="Times New Roman"/>
        </w:rPr>
        <w:t xml:space="preserve">the distributor, </w:t>
      </w:r>
      <w:r w:rsidR="00534823">
        <w:rPr>
          <w:rFonts w:ascii="Times New Roman" w:hAnsi="Times New Roman" w:cs="Times New Roman"/>
        </w:rPr>
        <w:t xml:space="preserve">the distributor is prevented from placing on the market the incompliant mixture by virtue of Art. </w:t>
      </w:r>
      <w:proofErr w:type="gramStart"/>
      <w:r w:rsidR="00534823">
        <w:rPr>
          <w:rFonts w:ascii="Times New Roman" w:hAnsi="Times New Roman" w:cs="Times New Roman"/>
        </w:rPr>
        <w:t>4(</w:t>
      </w:r>
      <w:proofErr w:type="gramEnd"/>
      <w:r w:rsidR="00534823">
        <w:rPr>
          <w:rFonts w:ascii="Times New Roman" w:hAnsi="Times New Roman" w:cs="Times New Roman"/>
        </w:rPr>
        <w:t xml:space="preserve">10), unless </w:t>
      </w:r>
      <w:r w:rsidR="0091402D">
        <w:rPr>
          <w:rFonts w:ascii="Times New Roman" w:hAnsi="Times New Roman" w:cs="Times New Roman"/>
        </w:rPr>
        <w:t>the distributor himself</w:t>
      </w:r>
      <w:r w:rsidR="00D23C6E">
        <w:rPr>
          <w:rFonts w:ascii="Times New Roman" w:hAnsi="Times New Roman" w:cs="Times New Roman"/>
        </w:rPr>
        <w:t>/herself</w:t>
      </w:r>
      <w:r w:rsidR="0091402D">
        <w:rPr>
          <w:rFonts w:ascii="Times New Roman" w:hAnsi="Times New Roman" w:cs="Times New Roman"/>
        </w:rPr>
        <w:t xml:space="preserve"> </w:t>
      </w:r>
      <w:r w:rsidR="00534823">
        <w:rPr>
          <w:rFonts w:ascii="Times New Roman" w:hAnsi="Times New Roman" w:cs="Times New Roman"/>
        </w:rPr>
        <w:t xml:space="preserve">provides the required information directly to the appointed body. </w:t>
      </w:r>
    </w:p>
    <w:p w14:paraId="43D81A2C" w14:textId="77777777" w:rsidR="004F7122" w:rsidRDefault="002B001A" w:rsidP="004F7122">
      <w:pPr>
        <w:spacing w:line="360" w:lineRule="auto"/>
        <w:rPr>
          <w:rFonts w:ascii="Times New Roman" w:hAnsi="Times New Roman" w:cs="Times New Roman"/>
        </w:rPr>
      </w:pPr>
      <w:r>
        <w:rPr>
          <w:rFonts w:ascii="Times New Roman" w:hAnsi="Times New Roman" w:cs="Times New Roman"/>
        </w:rPr>
        <w:t xml:space="preserve">For </w:t>
      </w:r>
      <w:r w:rsidR="00E97C20" w:rsidRPr="00CA7CB9">
        <w:rPr>
          <w:rFonts w:ascii="Times New Roman" w:hAnsi="Times New Roman" w:cs="Times New Roman"/>
        </w:rPr>
        <w:t xml:space="preserve">actors in the supply chain </w:t>
      </w:r>
      <w:r w:rsidR="00B96FBD">
        <w:rPr>
          <w:rFonts w:ascii="Times New Roman" w:hAnsi="Times New Roman" w:cs="Times New Roman"/>
        </w:rPr>
        <w:t xml:space="preserve">other </w:t>
      </w:r>
      <w:r w:rsidR="00E97C20">
        <w:rPr>
          <w:rFonts w:ascii="Times New Roman" w:hAnsi="Times New Roman" w:cs="Times New Roman"/>
        </w:rPr>
        <w:t>than importers or downstream users, orders or penalties, depending on the applicable laws in the M</w:t>
      </w:r>
      <w:r>
        <w:rPr>
          <w:rFonts w:ascii="Times New Roman" w:hAnsi="Times New Roman" w:cs="Times New Roman"/>
        </w:rPr>
        <w:t xml:space="preserve">ember </w:t>
      </w:r>
      <w:r w:rsidR="00E97C20">
        <w:rPr>
          <w:rFonts w:ascii="Times New Roman" w:hAnsi="Times New Roman" w:cs="Times New Roman"/>
        </w:rPr>
        <w:t>S</w:t>
      </w:r>
      <w:r>
        <w:rPr>
          <w:rFonts w:ascii="Times New Roman" w:hAnsi="Times New Roman" w:cs="Times New Roman"/>
        </w:rPr>
        <w:t>tate</w:t>
      </w:r>
      <w:r w:rsidR="00534823">
        <w:rPr>
          <w:rFonts w:ascii="Times New Roman" w:hAnsi="Times New Roman" w:cs="Times New Roman"/>
        </w:rPr>
        <w:t>s,</w:t>
      </w:r>
      <w:r w:rsidR="00E97C20">
        <w:rPr>
          <w:rFonts w:ascii="Times New Roman" w:hAnsi="Times New Roman" w:cs="Times New Roman"/>
        </w:rPr>
        <w:t xml:space="preserve"> can be imposed by virtue of Article 4(10). </w:t>
      </w:r>
    </w:p>
    <w:p w14:paraId="329D1319" w14:textId="25C9A553" w:rsidR="00E97C20" w:rsidRPr="004A3F89" w:rsidRDefault="0002640F" w:rsidP="0002640F">
      <w:pPr>
        <w:rPr>
          <w:rFonts w:ascii="Times New Roman" w:hAnsi="Times New Roman" w:cs="Times New Roman"/>
        </w:rPr>
      </w:pPr>
      <w:r>
        <w:rPr>
          <w:rFonts w:ascii="Times New Roman" w:hAnsi="Times New Roman" w:cs="Times New Roman"/>
        </w:rPr>
        <w:br w:type="page"/>
      </w:r>
    </w:p>
    <w:p w14:paraId="3B0EA292" w14:textId="1FED9231" w:rsidR="00FB107E" w:rsidRPr="00C21DE0" w:rsidRDefault="004A3F89" w:rsidP="0002640F">
      <w:pPr>
        <w:pStyle w:val="ListParagraph"/>
        <w:numPr>
          <w:ilvl w:val="0"/>
          <w:numId w:val="2"/>
        </w:numPr>
        <w:spacing w:before="360" w:line="360" w:lineRule="auto"/>
        <w:ind w:left="714" w:hanging="357"/>
        <w:jc w:val="both"/>
        <w:rPr>
          <w:rFonts w:ascii="Times New Roman" w:hAnsi="Times New Roman" w:cs="Times New Roman"/>
          <w:b/>
        </w:rPr>
      </w:pPr>
      <w:r w:rsidRPr="00C21DE0">
        <w:rPr>
          <w:rFonts w:ascii="Times New Roman" w:hAnsi="Times New Roman" w:cs="Times New Roman"/>
          <w:b/>
        </w:rPr>
        <w:lastRenderedPageBreak/>
        <w:t>BACKGROUND</w:t>
      </w:r>
    </w:p>
    <w:p w14:paraId="3B7F8452" w14:textId="6383751C" w:rsidR="003F7978" w:rsidRPr="00C21DE0" w:rsidRDefault="002B001A" w:rsidP="0002640F">
      <w:pPr>
        <w:spacing w:line="360" w:lineRule="auto"/>
        <w:jc w:val="both"/>
        <w:rPr>
          <w:rFonts w:ascii="Times New Roman" w:hAnsi="Times New Roman" w:cs="Times New Roman"/>
        </w:rPr>
      </w:pPr>
      <w:r>
        <w:rPr>
          <w:rFonts w:ascii="Times New Roman" w:hAnsi="Times New Roman" w:cs="Times New Roman"/>
        </w:rPr>
        <w:t>According to Art. 45</w:t>
      </w:r>
      <w:r w:rsidR="003F7978" w:rsidRPr="00C21DE0">
        <w:rPr>
          <w:rFonts w:ascii="Times New Roman" w:hAnsi="Times New Roman" w:cs="Times New Roman"/>
        </w:rPr>
        <w:t xml:space="preserve"> legal obligations regarding information submission to appointed bodies are </w:t>
      </w:r>
      <w:r w:rsidR="0091402D">
        <w:rPr>
          <w:rFonts w:ascii="Times New Roman" w:hAnsi="Times New Roman" w:cs="Times New Roman"/>
        </w:rPr>
        <w:t xml:space="preserve">imposed </w:t>
      </w:r>
      <w:r w:rsidR="003F7978" w:rsidRPr="00C21DE0">
        <w:rPr>
          <w:rFonts w:ascii="Times New Roman" w:hAnsi="Times New Roman" w:cs="Times New Roman"/>
        </w:rPr>
        <w:t>on importers and downstream users. Concerns we</w:t>
      </w:r>
      <w:r w:rsidR="006762C9" w:rsidRPr="00C21DE0">
        <w:rPr>
          <w:rFonts w:ascii="Times New Roman" w:hAnsi="Times New Roman" w:cs="Times New Roman"/>
        </w:rPr>
        <w:t>re raised by Member States and Poison C</w:t>
      </w:r>
      <w:r w:rsidR="003F7978" w:rsidRPr="00C21DE0">
        <w:rPr>
          <w:rFonts w:ascii="Times New Roman" w:hAnsi="Times New Roman" w:cs="Times New Roman"/>
        </w:rPr>
        <w:t>entres regarding the potential loss of information in cases where a distributor purchases a product in M</w:t>
      </w:r>
      <w:r w:rsidR="006762C9" w:rsidRPr="00C21DE0">
        <w:rPr>
          <w:rFonts w:ascii="Times New Roman" w:hAnsi="Times New Roman" w:cs="Times New Roman"/>
        </w:rPr>
        <w:t xml:space="preserve">ember </w:t>
      </w:r>
      <w:r w:rsidR="003F7978" w:rsidRPr="00C21DE0">
        <w:rPr>
          <w:rFonts w:ascii="Times New Roman" w:hAnsi="Times New Roman" w:cs="Times New Roman"/>
        </w:rPr>
        <w:t>S</w:t>
      </w:r>
      <w:r>
        <w:rPr>
          <w:rFonts w:ascii="Times New Roman" w:hAnsi="Times New Roman" w:cs="Times New Roman"/>
        </w:rPr>
        <w:t>tate</w:t>
      </w:r>
      <w:r w:rsidR="003F7978" w:rsidRPr="00C21DE0">
        <w:rPr>
          <w:rFonts w:ascii="Times New Roman" w:hAnsi="Times New Roman" w:cs="Times New Roman"/>
        </w:rPr>
        <w:t xml:space="preserve"> A an</w:t>
      </w:r>
      <w:r w:rsidR="006762C9" w:rsidRPr="00C21DE0">
        <w:rPr>
          <w:rFonts w:ascii="Times New Roman" w:hAnsi="Times New Roman" w:cs="Times New Roman"/>
        </w:rPr>
        <w:t>d places it on the market in M</w:t>
      </w:r>
      <w:r>
        <w:rPr>
          <w:rFonts w:ascii="Times New Roman" w:hAnsi="Times New Roman" w:cs="Times New Roman"/>
        </w:rPr>
        <w:t xml:space="preserve">ember </w:t>
      </w:r>
      <w:r w:rsidR="006762C9" w:rsidRPr="00C21DE0">
        <w:rPr>
          <w:rFonts w:ascii="Times New Roman" w:hAnsi="Times New Roman" w:cs="Times New Roman"/>
        </w:rPr>
        <w:t>S</w:t>
      </w:r>
      <w:r>
        <w:rPr>
          <w:rFonts w:ascii="Times New Roman" w:hAnsi="Times New Roman" w:cs="Times New Roman"/>
        </w:rPr>
        <w:t xml:space="preserve">tate </w:t>
      </w:r>
      <w:r w:rsidR="003F7978" w:rsidRPr="00C21DE0">
        <w:rPr>
          <w:rFonts w:ascii="Times New Roman" w:hAnsi="Times New Roman" w:cs="Times New Roman"/>
        </w:rPr>
        <w:t xml:space="preserve">B. Given the fact that distributors do not have </w:t>
      </w:r>
      <w:r w:rsidR="00203657">
        <w:rPr>
          <w:rFonts w:ascii="Times New Roman" w:hAnsi="Times New Roman" w:cs="Times New Roman"/>
        </w:rPr>
        <w:t>a direct</w:t>
      </w:r>
      <w:r w:rsidR="003F7978" w:rsidRPr="00C21DE0">
        <w:rPr>
          <w:rFonts w:ascii="Times New Roman" w:hAnsi="Times New Roman" w:cs="Times New Roman"/>
        </w:rPr>
        <w:t xml:space="preserve"> notification obligation under Art. 45 or Annex VIII, no submission would be done in MS B and information would therefore not be available in that MS in case of an emergency. Moreover, if a mixture was placed on the market under a different brand name in the same MS, the mixture could only be identified via the UFI and not via the brand name.</w:t>
      </w:r>
    </w:p>
    <w:p w14:paraId="328787E5" w14:textId="77777777" w:rsidR="00B209D0" w:rsidRPr="00C21DE0" w:rsidRDefault="003F7978" w:rsidP="0002640F">
      <w:pPr>
        <w:spacing w:after="360" w:line="360" w:lineRule="auto"/>
        <w:jc w:val="both"/>
        <w:rPr>
          <w:rFonts w:ascii="Times New Roman" w:hAnsi="Times New Roman" w:cs="Times New Roman"/>
        </w:rPr>
      </w:pPr>
      <w:r w:rsidRPr="00C21DE0">
        <w:rPr>
          <w:rFonts w:ascii="Times New Roman" w:hAnsi="Times New Roman" w:cs="Times New Roman"/>
        </w:rPr>
        <w:t>A discussion on the status of re-brander</w:t>
      </w:r>
      <w:r w:rsidR="006762C9" w:rsidRPr="00C21DE0">
        <w:rPr>
          <w:rFonts w:ascii="Times New Roman" w:hAnsi="Times New Roman" w:cs="Times New Roman"/>
        </w:rPr>
        <w:t>s and re-labellers</w:t>
      </w:r>
      <w:r w:rsidRPr="00C21DE0">
        <w:rPr>
          <w:rFonts w:ascii="Times New Roman" w:hAnsi="Times New Roman" w:cs="Times New Roman"/>
        </w:rPr>
        <w:t xml:space="preserve"> under Annex VIII to CLP was held at the </w:t>
      </w:r>
      <w:r w:rsidR="0075765A" w:rsidRPr="00C21DE0">
        <w:rPr>
          <w:rFonts w:ascii="Times New Roman" w:hAnsi="Times New Roman" w:cs="Times New Roman"/>
        </w:rPr>
        <w:t>26</w:t>
      </w:r>
      <w:r w:rsidR="0075765A" w:rsidRPr="00C21DE0">
        <w:rPr>
          <w:rFonts w:ascii="Times New Roman" w:hAnsi="Times New Roman" w:cs="Times New Roman"/>
          <w:vertAlign w:val="superscript"/>
        </w:rPr>
        <w:t>th</w:t>
      </w:r>
      <w:r w:rsidR="006762C9" w:rsidRPr="00C21DE0">
        <w:rPr>
          <w:rFonts w:ascii="Times New Roman" w:hAnsi="Times New Roman" w:cs="Times New Roman"/>
        </w:rPr>
        <w:t xml:space="preserve">, </w:t>
      </w:r>
      <w:r w:rsidR="00E80ECE" w:rsidRPr="00C21DE0">
        <w:rPr>
          <w:rFonts w:ascii="Times New Roman" w:hAnsi="Times New Roman" w:cs="Times New Roman"/>
        </w:rPr>
        <w:t>27</w:t>
      </w:r>
      <w:r w:rsidR="00E80ECE" w:rsidRPr="00C21DE0">
        <w:rPr>
          <w:rFonts w:ascii="Times New Roman" w:hAnsi="Times New Roman" w:cs="Times New Roman"/>
          <w:vertAlign w:val="superscript"/>
        </w:rPr>
        <w:t>th</w:t>
      </w:r>
      <w:r w:rsidR="00E80ECE" w:rsidRPr="00C21DE0">
        <w:rPr>
          <w:rFonts w:ascii="Times New Roman" w:hAnsi="Times New Roman" w:cs="Times New Roman"/>
        </w:rPr>
        <w:t xml:space="preserve"> </w:t>
      </w:r>
      <w:r w:rsidR="006762C9" w:rsidRPr="00C21DE0">
        <w:rPr>
          <w:rFonts w:ascii="Times New Roman" w:hAnsi="Times New Roman" w:cs="Times New Roman"/>
        </w:rPr>
        <w:t>and 28</w:t>
      </w:r>
      <w:r w:rsidR="006762C9" w:rsidRPr="00C21DE0">
        <w:rPr>
          <w:rFonts w:ascii="Times New Roman" w:hAnsi="Times New Roman" w:cs="Times New Roman"/>
          <w:vertAlign w:val="superscript"/>
        </w:rPr>
        <w:t>th</w:t>
      </w:r>
      <w:r w:rsidR="006762C9" w:rsidRPr="00C21DE0">
        <w:rPr>
          <w:rFonts w:ascii="Times New Roman" w:hAnsi="Times New Roman" w:cs="Times New Roman"/>
        </w:rPr>
        <w:t xml:space="preserve"> </w:t>
      </w:r>
      <w:r w:rsidRPr="00C21DE0">
        <w:rPr>
          <w:rFonts w:ascii="Times New Roman" w:hAnsi="Times New Roman" w:cs="Times New Roman"/>
        </w:rPr>
        <w:t xml:space="preserve">CARACAL meeting of </w:t>
      </w:r>
      <w:r w:rsidR="006762C9" w:rsidRPr="00C21DE0">
        <w:rPr>
          <w:rFonts w:ascii="Times New Roman" w:hAnsi="Times New Roman" w:cs="Times New Roman"/>
        </w:rPr>
        <w:t xml:space="preserve">respectively </w:t>
      </w:r>
      <w:r w:rsidRPr="00C21DE0">
        <w:rPr>
          <w:rFonts w:ascii="Times New Roman" w:hAnsi="Times New Roman" w:cs="Times New Roman"/>
        </w:rPr>
        <w:t>March</w:t>
      </w:r>
      <w:r w:rsidR="006762C9" w:rsidRPr="00C21DE0">
        <w:rPr>
          <w:rFonts w:ascii="Times New Roman" w:hAnsi="Times New Roman" w:cs="Times New Roman"/>
        </w:rPr>
        <w:t>,</w:t>
      </w:r>
      <w:r w:rsidR="0075765A" w:rsidRPr="00C21DE0">
        <w:rPr>
          <w:rFonts w:ascii="Times New Roman" w:hAnsi="Times New Roman" w:cs="Times New Roman"/>
        </w:rPr>
        <w:t xml:space="preserve"> June </w:t>
      </w:r>
      <w:r w:rsidR="006762C9" w:rsidRPr="00C21DE0">
        <w:rPr>
          <w:rFonts w:ascii="Times New Roman" w:hAnsi="Times New Roman" w:cs="Times New Roman"/>
        </w:rPr>
        <w:t xml:space="preserve">and November </w:t>
      </w:r>
      <w:r w:rsidRPr="00C21DE0">
        <w:rPr>
          <w:rFonts w:ascii="Times New Roman" w:hAnsi="Times New Roman" w:cs="Times New Roman"/>
        </w:rPr>
        <w:t>2018 as well as during the CASG-</w:t>
      </w:r>
      <w:r w:rsidR="006762C9" w:rsidRPr="00C21DE0">
        <w:rPr>
          <w:rFonts w:ascii="Times New Roman" w:hAnsi="Times New Roman" w:cs="Times New Roman"/>
        </w:rPr>
        <w:t xml:space="preserve">ATP meeting in October. </w:t>
      </w:r>
    </w:p>
    <w:p w14:paraId="18A18B6E" w14:textId="308DF645" w:rsidR="00B209D0" w:rsidRPr="0033766E" w:rsidRDefault="006762C9" w:rsidP="0002640F">
      <w:pPr>
        <w:spacing w:after="360" w:line="360" w:lineRule="auto"/>
        <w:jc w:val="both"/>
        <w:rPr>
          <w:rFonts w:ascii="Times New Roman" w:hAnsi="Times New Roman" w:cs="Times New Roman"/>
        </w:rPr>
      </w:pPr>
      <w:r w:rsidRPr="00C21DE0">
        <w:rPr>
          <w:rFonts w:ascii="Times New Roman" w:hAnsi="Times New Roman" w:cs="Times New Roman"/>
        </w:rPr>
        <w:t>A</w:t>
      </w:r>
      <w:r w:rsidR="003F7978" w:rsidRPr="00C21DE0">
        <w:rPr>
          <w:rFonts w:ascii="Times New Roman" w:hAnsi="Times New Roman" w:cs="Times New Roman"/>
        </w:rPr>
        <w:t xml:space="preserve">n overview </w:t>
      </w:r>
      <w:r w:rsidRPr="00C21DE0">
        <w:rPr>
          <w:rFonts w:ascii="Times New Roman" w:hAnsi="Times New Roman" w:cs="Times New Roman"/>
        </w:rPr>
        <w:t>of and a response to the comments received after the 28</w:t>
      </w:r>
      <w:r w:rsidRPr="00C21DE0">
        <w:rPr>
          <w:rFonts w:ascii="Times New Roman" w:hAnsi="Times New Roman" w:cs="Times New Roman"/>
          <w:vertAlign w:val="superscript"/>
        </w:rPr>
        <w:t>th</w:t>
      </w:r>
      <w:r w:rsidRPr="00C21DE0">
        <w:rPr>
          <w:rFonts w:ascii="Times New Roman" w:hAnsi="Times New Roman" w:cs="Times New Roman"/>
        </w:rPr>
        <w:t xml:space="preserve"> CARACAL meeting </w:t>
      </w:r>
      <w:r w:rsidR="003F7978" w:rsidRPr="00C21DE0">
        <w:rPr>
          <w:rFonts w:ascii="Times New Roman" w:hAnsi="Times New Roman" w:cs="Times New Roman"/>
        </w:rPr>
        <w:t xml:space="preserve">is given </w:t>
      </w:r>
      <w:r w:rsidRPr="00C21DE0">
        <w:rPr>
          <w:rFonts w:ascii="Times New Roman" w:hAnsi="Times New Roman" w:cs="Times New Roman"/>
        </w:rPr>
        <w:t xml:space="preserve">in Annex. </w:t>
      </w:r>
      <w:r w:rsidR="00B209D0">
        <w:rPr>
          <w:rFonts w:ascii="Times New Roman" w:hAnsi="Times New Roman" w:cs="Times New Roman"/>
          <w:sz w:val="24"/>
          <w:szCs w:val="24"/>
        </w:rPr>
        <w:br w:type="page"/>
      </w:r>
    </w:p>
    <w:p w14:paraId="148CAF30" w14:textId="1EF64142" w:rsidR="003F7978" w:rsidRPr="00FB107E" w:rsidRDefault="00B209D0" w:rsidP="00B209D0">
      <w:pPr>
        <w:spacing w:after="360" w:line="23"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Annex</w:t>
      </w:r>
    </w:p>
    <w:tbl>
      <w:tblPr>
        <w:tblStyle w:val="TableGrid2"/>
        <w:tblW w:w="0" w:type="auto"/>
        <w:tblCellMar>
          <w:top w:w="113" w:type="dxa"/>
          <w:bottom w:w="113" w:type="dxa"/>
        </w:tblCellMar>
        <w:tblLook w:val="04A0" w:firstRow="1" w:lastRow="0" w:firstColumn="1" w:lastColumn="0" w:noHBand="0" w:noVBand="1"/>
      </w:tblPr>
      <w:tblGrid>
        <w:gridCol w:w="1372"/>
        <w:gridCol w:w="4832"/>
        <w:gridCol w:w="3084"/>
      </w:tblGrid>
      <w:tr w:rsidR="00997BE8" w:rsidRPr="00997BE8" w14:paraId="3EF86495" w14:textId="77777777" w:rsidTr="00D9338F">
        <w:trPr>
          <w:trHeight w:val="373"/>
        </w:trPr>
        <w:tc>
          <w:tcPr>
            <w:tcW w:w="1372" w:type="dxa"/>
            <w:tcBorders>
              <w:bottom w:val="single" w:sz="4" w:space="0" w:color="auto"/>
            </w:tcBorders>
          </w:tcPr>
          <w:p w14:paraId="15EEBB3B" w14:textId="77777777" w:rsidR="00997BE8" w:rsidRPr="00997BE8" w:rsidRDefault="00997BE8" w:rsidP="004F7122">
            <w:pPr>
              <w:jc w:val="both"/>
              <w:rPr>
                <w:b/>
              </w:rPr>
            </w:pPr>
          </w:p>
        </w:tc>
        <w:tc>
          <w:tcPr>
            <w:tcW w:w="4832" w:type="dxa"/>
            <w:shd w:val="clear" w:color="auto" w:fill="auto"/>
          </w:tcPr>
          <w:p w14:paraId="02917964" w14:textId="77777777" w:rsidR="00997BE8" w:rsidRPr="00997BE8" w:rsidRDefault="00997BE8" w:rsidP="004F7122">
            <w:pPr>
              <w:jc w:val="both"/>
              <w:rPr>
                <w:b/>
              </w:rPr>
            </w:pPr>
            <w:r w:rsidRPr="00997BE8">
              <w:rPr>
                <w:b/>
              </w:rPr>
              <w:t xml:space="preserve">SUMMARY OF COMMENTS </w:t>
            </w:r>
          </w:p>
        </w:tc>
        <w:tc>
          <w:tcPr>
            <w:tcW w:w="3084" w:type="dxa"/>
          </w:tcPr>
          <w:p w14:paraId="21EA9239" w14:textId="77777777" w:rsidR="00997BE8" w:rsidRPr="00997BE8" w:rsidRDefault="00997BE8" w:rsidP="004F7122">
            <w:pPr>
              <w:ind w:left="175" w:hanging="142"/>
              <w:jc w:val="both"/>
              <w:rPr>
                <w:b/>
              </w:rPr>
            </w:pPr>
            <w:r w:rsidRPr="00997BE8">
              <w:rPr>
                <w:b/>
              </w:rPr>
              <w:t>COMMISSION’S COMMENTS</w:t>
            </w:r>
          </w:p>
        </w:tc>
      </w:tr>
      <w:tr w:rsidR="00997BE8" w:rsidRPr="00997BE8" w14:paraId="1F72A057" w14:textId="77777777" w:rsidTr="00D9338F">
        <w:trPr>
          <w:trHeight w:val="689"/>
        </w:trPr>
        <w:tc>
          <w:tcPr>
            <w:tcW w:w="1372" w:type="dxa"/>
            <w:tcBorders>
              <w:bottom w:val="single" w:sz="4" w:space="0" w:color="auto"/>
            </w:tcBorders>
          </w:tcPr>
          <w:p w14:paraId="5A378ABC" w14:textId="0B7CEDCA" w:rsidR="00997BE8" w:rsidRPr="00997BE8" w:rsidRDefault="00997BE8" w:rsidP="004F7122">
            <w:pPr>
              <w:jc w:val="both"/>
              <w:rPr>
                <w:b/>
              </w:rPr>
            </w:pPr>
            <w:r>
              <w:rPr>
                <w:b/>
              </w:rPr>
              <w:t>Support for alternative approach proposed by COM</w:t>
            </w:r>
          </w:p>
        </w:tc>
        <w:tc>
          <w:tcPr>
            <w:tcW w:w="4832" w:type="dxa"/>
            <w:shd w:val="clear" w:color="auto" w:fill="auto"/>
          </w:tcPr>
          <w:p w14:paraId="5C9415CC" w14:textId="2CF714CE" w:rsidR="00997BE8" w:rsidRPr="00536252" w:rsidRDefault="00997BE8" w:rsidP="004F7122">
            <w:pPr>
              <w:numPr>
                <w:ilvl w:val="0"/>
                <w:numId w:val="7"/>
              </w:numPr>
              <w:contextualSpacing/>
              <w:jc w:val="both"/>
            </w:pPr>
            <w:r w:rsidRPr="00997BE8">
              <w:rPr>
                <w:b/>
              </w:rPr>
              <w:t>SK</w:t>
            </w:r>
            <w:r>
              <w:t xml:space="preserve">: SK </w:t>
            </w:r>
            <w:r w:rsidRPr="00997BE8">
              <w:t>welcomes the proposed alternative approach</w:t>
            </w:r>
            <w:r w:rsidR="00863000">
              <w:t>,</w:t>
            </w:r>
            <w:r w:rsidRPr="00997BE8">
              <w:t xml:space="preserve"> which hinges upon Art. 4(</w:t>
            </w:r>
            <w:r w:rsidR="004F7122">
              <w:t>10)</w:t>
            </w:r>
            <w:r w:rsidRPr="00997BE8">
              <w:t xml:space="preserve">. This establishes an obligation for all types of actors to ensure that these chemicals comply with </w:t>
            </w:r>
            <w:r>
              <w:t xml:space="preserve">the </w:t>
            </w:r>
            <w:r w:rsidRPr="00997BE8">
              <w:t xml:space="preserve">requirements of CLP. </w:t>
            </w:r>
          </w:p>
        </w:tc>
        <w:tc>
          <w:tcPr>
            <w:tcW w:w="3084" w:type="dxa"/>
          </w:tcPr>
          <w:p w14:paraId="38152D2B" w14:textId="16BE7822" w:rsidR="00997BE8" w:rsidRPr="00997BE8" w:rsidRDefault="00863000" w:rsidP="004F7122">
            <w:pPr>
              <w:numPr>
                <w:ilvl w:val="0"/>
                <w:numId w:val="7"/>
              </w:numPr>
              <w:spacing w:after="240"/>
              <w:ind w:left="175" w:hanging="142"/>
              <w:contextualSpacing/>
              <w:jc w:val="both"/>
            </w:pPr>
            <w:r>
              <w:t>C</w:t>
            </w:r>
            <w:r w:rsidR="00E60FBF">
              <w:t>OM thanks</w:t>
            </w:r>
            <w:r>
              <w:t xml:space="preserve"> for the support. </w:t>
            </w:r>
          </w:p>
        </w:tc>
      </w:tr>
      <w:tr w:rsidR="00997BE8" w:rsidRPr="00997BE8" w14:paraId="3D145C38" w14:textId="77777777" w:rsidTr="00D9338F">
        <w:tc>
          <w:tcPr>
            <w:tcW w:w="1372" w:type="dxa"/>
            <w:tcBorders>
              <w:top w:val="single" w:sz="4" w:space="0" w:color="auto"/>
              <w:bottom w:val="single" w:sz="4" w:space="0" w:color="auto"/>
            </w:tcBorders>
          </w:tcPr>
          <w:p w14:paraId="525985A1" w14:textId="4E9CC415" w:rsidR="00997BE8" w:rsidRPr="00997BE8" w:rsidRDefault="00997BE8" w:rsidP="004F7122">
            <w:pPr>
              <w:jc w:val="both"/>
              <w:rPr>
                <w:b/>
              </w:rPr>
            </w:pPr>
          </w:p>
        </w:tc>
        <w:tc>
          <w:tcPr>
            <w:tcW w:w="4832" w:type="dxa"/>
            <w:shd w:val="clear" w:color="auto" w:fill="auto"/>
          </w:tcPr>
          <w:p w14:paraId="4F684DCD" w14:textId="04AA4B35" w:rsidR="00997BE8" w:rsidRPr="00997BE8" w:rsidRDefault="00997BE8" w:rsidP="004F7122">
            <w:pPr>
              <w:numPr>
                <w:ilvl w:val="0"/>
                <w:numId w:val="9"/>
              </w:numPr>
              <w:spacing w:after="240"/>
              <w:contextualSpacing/>
              <w:jc w:val="both"/>
            </w:pPr>
            <w:r w:rsidRPr="00997BE8">
              <w:rPr>
                <w:b/>
              </w:rPr>
              <w:t>IE-NPIC</w:t>
            </w:r>
            <w:r>
              <w:t xml:space="preserve">: The IE-NPIC </w:t>
            </w:r>
            <w:r w:rsidRPr="00997BE8">
              <w:t>we</w:t>
            </w:r>
            <w:r w:rsidR="0084493A">
              <w:t xml:space="preserve">lcomes the alternative approach. </w:t>
            </w:r>
            <w:r w:rsidRPr="00997BE8">
              <w:t xml:space="preserve">It makes it clear that distributors, including re-branders, have a responsibility to ensure that the products they place on the market have been notified to the relevant appointed body. </w:t>
            </w:r>
          </w:p>
        </w:tc>
        <w:tc>
          <w:tcPr>
            <w:tcW w:w="3084" w:type="dxa"/>
          </w:tcPr>
          <w:p w14:paraId="6F7D82EB" w14:textId="3E3F6FAB" w:rsidR="00997BE8" w:rsidRPr="00997BE8" w:rsidRDefault="00E60FBF" w:rsidP="004F7122">
            <w:pPr>
              <w:numPr>
                <w:ilvl w:val="0"/>
                <w:numId w:val="9"/>
              </w:numPr>
              <w:spacing w:after="240"/>
              <w:ind w:left="175" w:hanging="142"/>
              <w:contextualSpacing/>
              <w:jc w:val="both"/>
            </w:pPr>
            <w:r>
              <w:t>COM thanks</w:t>
            </w:r>
            <w:r w:rsidR="0084493A" w:rsidRPr="0084493A">
              <w:t xml:space="preserve"> for the support</w:t>
            </w:r>
            <w:r w:rsidR="0084493A">
              <w:t xml:space="preserve">. </w:t>
            </w:r>
          </w:p>
        </w:tc>
      </w:tr>
      <w:tr w:rsidR="00997BE8" w:rsidRPr="00997BE8" w14:paraId="3424196E" w14:textId="77777777" w:rsidTr="00632F06">
        <w:trPr>
          <w:trHeight w:val="1437"/>
        </w:trPr>
        <w:tc>
          <w:tcPr>
            <w:tcW w:w="1372" w:type="dxa"/>
            <w:tcBorders>
              <w:top w:val="single" w:sz="4" w:space="0" w:color="auto"/>
              <w:bottom w:val="single" w:sz="4" w:space="0" w:color="auto"/>
            </w:tcBorders>
          </w:tcPr>
          <w:p w14:paraId="5122AB15" w14:textId="4DD013D8" w:rsidR="00997BE8" w:rsidRPr="00997BE8" w:rsidRDefault="00997BE8" w:rsidP="004F7122">
            <w:pPr>
              <w:jc w:val="both"/>
              <w:rPr>
                <w:b/>
              </w:rPr>
            </w:pPr>
          </w:p>
        </w:tc>
        <w:tc>
          <w:tcPr>
            <w:tcW w:w="4832" w:type="dxa"/>
            <w:shd w:val="clear" w:color="auto" w:fill="auto"/>
          </w:tcPr>
          <w:p w14:paraId="310ED577" w14:textId="3A373EEC" w:rsidR="00997BE8" w:rsidRDefault="00997BE8" w:rsidP="004F7122">
            <w:pPr>
              <w:numPr>
                <w:ilvl w:val="0"/>
                <w:numId w:val="6"/>
              </w:numPr>
              <w:spacing w:after="240"/>
              <w:contextualSpacing/>
              <w:jc w:val="both"/>
            </w:pPr>
            <w:r w:rsidRPr="00997BE8">
              <w:rPr>
                <w:b/>
              </w:rPr>
              <w:t>DE</w:t>
            </w:r>
            <w:r>
              <w:t>: DE</w:t>
            </w:r>
            <w:r w:rsidRPr="00997BE8">
              <w:t xml:space="preserve"> supports</w:t>
            </w:r>
            <w:r w:rsidR="0029482A">
              <w:t xml:space="preserve"> the statements regarding Art. </w:t>
            </w:r>
            <w:r w:rsidR="00536252">
              <w:t>4(10)</w:t>
            </w:r>
            <w:r w:rsidRPr="00997BE8">
              <w:t xml:space="preserve"> (see point 1 below). However, the ques</w:t>
            </w:r>
            <w:r w:rsidR="00536252">
              <w:t>tion of whether the re-branders/</w:t>
            </w:r>
            <w:r w:rsidRPr="00997BE8">
              <w:t xml:space="preserve">re-labellers are obligated to submit information in accordance with Art. </w:t>
            </w:r>
            <w:proofErr w:type="gramStart"/>
            <w:r w:rsidRPr="00997BE8">
              <w:t>45</w:t>
            </w:r>
            <w:proofErr w:type="gramEnd"/>
            <w:r w:rsidRPr="00997BE8">
              <w:t xml:space="preserve"> has to be considered separately (see point 2 below).</w:t>
            </w:r>
          </w:p>
          <w:p w14:paraId="7475C297" w14:textId="77777777" w:rsidR="004F7122" w:rsidRPr="00997BE8" w:rsidRDefault="004F7122" w:rsidP="004F7122">
            <w:pPr>
              <w:spacing w:after="240"/>
              <w:ind w:left="360"/>
              <w:contextualSpacing/>
              <w:jc w:val="both"/>
            </w:pPr>
          </w:p>
          <w:p w14:paraId="6504407F" w14:textId="7F19B338" w:rsidR="00997BE8" w:rsidRDefault="00997BE8" w:rsidP="004F7122">
            <w:pPr>
              <w:numPr>
                <w:ilvl w:val="0"/>
                <w:numId w:val="6"/>
              </w:numPr>
              <w:spacing w:after="240"/>
              <w:contextualSpacing/>
              <w:jc w:val="both"/>
            </w:pPr>
            <w:r w:rsidRPr="004F7122">
              <w:rPr>
                <w:b/>
              </w:rPr>
              <w:t>1)</w:t>
            </w:r>
            <w:r w:rsidRPr="00997BE8">
              <w:t xml:space="preserve"> If an actor in the supply chain changes the product name or brand name of a mixture, a product identif</w:t>
            </w:r>
            <w:r w:rsidR="0029482A" w:rsidRPr="0029482A">
              <w:t>ier within the meaning of Annex </w:t>
            </w:r>
            <w:r w:rsidRPr="00997BE8">
              <w:t>VIII Part B section 4.1 is changed. Thus, there is an obli</w:t>
            </w:r>
            <w:r w:rsidR="0029482A">
              <w:t>gation in accordance with Annex </w:t>
            </w:r>
            <w:r w:rsidRPr="00997BE8">
              <w:t>VIII Par</w:t>
            </w:r>
            <w:r w:rsidR="0029482A">
              <w:t>t B section 4.1</w:t>
            </w:r>
            <w:r w:rsidRPr="00997BE8">
              <w:t xml:space="preserve"> to provide a submission update. If the mixture is placed on the market without a submission update, it will not comply with</w:t>
            </w:r>
            <w:r w:rsidR="004F7122">
              <w:t xml:space="preserve"> the requirements of Art. </w:t>
            </w:r>
            <w:proofErr w:type="gramStart"/>
            <w:r w:rsidR="0029482A">
              <w:t>45</w:t>
            </w:r>
            <w:proofErr w:type="gramEnd"/>
            <w:r w:rsidRPr="00997BE8">
              <w:t xml:space="preserve"> in conjunction with Annex VIII</w:t>
            </w:r>
            <w:r w:rsidR="004F7122">
              <w:t>,</w:t>
            </w:r>
            <w:r w:rsidRPr="00997BE8">
              <w:t xml:space="preserve"> as no valid information has been submitted for the changed mixture. </w:t>
            </w:r>
            <w:r w:rsidR="0029482A">
              <w:t>Under Art. 4(10)</w:t>
            </w:r>
            <w:r w:rsidRPr="00997BE8">
              <w:t>, the mixture may not be placed on the market by any actors as it does not comply wi</w:t>
            </w:r>
            <w:r w:rsidR="0029482A">
              <w:t>th the provisions of Art. 45</w:t>
            </w:r>
            <w:r w:rsidRPr="00997BE8">
              <w:t xml:space="preserve"> in conjunction with Annex VIII. It is therefore in the interest of every actor in the supply chain wishing to place the mixture on the market that a correct submission for the mixture is provided</w:t>
            </w:r>
            <w:r w:rsidR="0029482A">
              <w:t>.</w:t>
            </w:r>
            <w:r w:rsidRPr="00997BE8">
              <w:t xml:space="preserve"> This applies irrespective of who is obligated to submit in</w:t>
            </w:r>
            <w:r w:rsidR="004F7122">
              <w:t>formation under Art. 45</w:t>
            </w:r>
            <w:r w:rsidRPr="00997BE8">
              <w:t>. Art. 4(10) CLP ensures that a mixture may only be placed on the market if it fulfils all requirements of the CLP Regulation.</w:t>
            </w:r>
          </w:p>
          <w:p w14:paraId="17FD62C8" w14:textId="577FB454" w:rsidR="004F7122" w:rsidRPr="00997BE8" w:rsidRDefault="004F7122" w:rsidP="004F7122">
            <w:pPr>
              <w:spacing w:after="240"/>
              <w:contextualSpacing/>
              <w:jc w:val="both"/>
            </w:pPr>
          </w:p>
          <w:p w14:paraId="06EF12F6" w14:textId="0985A387" w:rsidR="00B05CE0" w:rsidRDefault="0029482A" w:rsidP="004F7122">
            <w:pPr>
              <w:numPr>
                <w:ilvl w:val="0"/>
                <w:numId w:val="6"/>
              </w:numPr>
              <w:spacing w:after="240"/>
              <w:contextualSpacing/>
              <w:jc w:val="both"/>
            </w:pPr>
            <w:r w:rsidRPr="004F7122">
              <w:rPr>
                <w:b/>
              </w:rPr>
              <w:t>2)</w:t>
            </w:r>
            <w:r>
              <w:t xml:space="preserve"> </w:t>
            </w:r>
            <w:r w:rsidR="00997BE8" w:rsidRPr="00997BE8">
              <w:t>The question as to who specifically is obligated to subm</w:t>
            </w:r>
            <w:r w:rsidR="00536252">
              <w:t xml:space="preserve">it information under Art. </w:t>
            </w:r>
            <w:proofErr w:type="gramStart"/>
            <w:r w:rsidR="00536252">
              <w:t>45</w:t>
            </w:r>
            <w:proofErr w:type="gramEnd"/>
            <w:r w:rsidR="00997BE8" w:rsidRPr="00997BE8">
              <w:t xml:space="preserve"> has to be considered separately. It is conceivable for a third party to submit information on behalf of t</w:t>
            </w:r>
            <w:r w:rsidR="00536252">
              <w:t>he duty holder under Art. 45</w:t>
            </w:r>
            <w:r w:rsidR="00997BE8" w:rsidRPr="00997BE8">
              <w:t>. However, only the duty holder can be penalised for neglecting to submit informatio</w:t>
            </w:r>
            <w:r w:rsidR="004F7122">
              <w:t>n in accordance with Art. 45 and Annex </w:t>
            </w:r>
            <w:r w:rsidR="00997BE8" w:rsidRPr="00997BE8">
              <w:t>VIII. Only the duty holder may be ordered by the responsible enforcement authority to submit information. For other actors in the supply chain not obligated to subm</w:t>
            </w:r>
            <w:r w:rsidR="004F7122">
              <w:t>it information under Art. </w:t>
            </w:r>
            <w:r w:rsidR="00E60FBF">
              <w:t>45</w:t>
            </w:r>
            <w:r w:rsidR="00997BE8" w:rsidRPr="00997BE8">
              <w:t xml:space="preserve">, orders or penalties can only relate to the fact that mixtures which do not comply with Art. </w:t>
            </w:r>
            <w:r w:rsidR="00E60FBF">
              <w:t xml:space="preserve">45 </w:t>
            </w:r>
            <w:r w:rsidR="00997BE8" w:rsidRPr="00997BE8">
              <w:t xml:space="preserve">may not be placed on the market. Therefore, the solution </w:t>
            </w:r>
            <w:r w:rsidR="00997BE8" w:rsidRPr="00997BE8">
              <w:lastRenderedPageBreak/>
              <w:t>presente</w:t>
            </w:r>
            <w:r w:rsidR="00E60FBF">
              <w:t>d in relation to Art. 4(10)</w:t>
            </w:r>
            <w:r w:rsidR="00997BE8" w:rsidRPr="00997BE8">
              <w:t xml:space="preserve"> should not be viewed as an “alternative approach”, but rather as a supplementary provision which applies in all cases. </w:t>
            </w:r>
          </w:p>
          <w:p w14:paraId="66DF2E35" w14:textId="68DF2E9D" w:rsidR="004F7122" w:rsidRPr="00937A60" w:rsidRDefault="004F7122" w:rsidP="004F7122">
            <w:pPr>
              <w:spacing w:after="240"/>
              <w:contextualSpacing/>
              <w:jc w:val="both"/>
            </w:pPr>
          </w:p>
          <w:p w14:paraId="65DFD8B0" w14:textId="24486EC9" w:rsidR="00997BE8" w:rsidRPr="00997BE8" w:rsidRDefault="00997BE8" w:rsidP="004F7122">
            <w:pPr>
              <w:numPr>
                <w:ilvl w:val="0"/>
                <w:numId w:val="6"/>
              </w:numPr>
              <w:spacing w:after="240"/>
              <w:contextualSpacing/>
              <w:jc w:val="both"/>
            </w:pPr>
            <w:r w:rsidRPr="00997BE8">
              <w:t xml:space="preserve">In any case, </w:t>
            </w:r>
            <w:r w:rsidR="00E60FBF">
              <w:t>DE</w:t>
            </w:r>
            <w:r w:rsidRPr="00997BE8">
              <w:t xml:space="preserve"> maintain</w:t>
            </w:r>
            <w:r w:rsidR="00E60FBF">
              <w:t>s</w:t>
            </w:r>
            <w:r w:rsidRPr="00997BE8">
              <w:t xml:space="preserve"> the opinion that actors who place a mixture from a third party on the market under their own brand or tra</w:t>
            </w:r>
            <w:r w:rsidR="004F7122">
              <w:t>de name meet the definition of “downstream user”</w:t>
            </w:r>
            <w:r w:rsidRPr="00997BE8">
              <w:t xml:space="preserve"> within the meaning of Art. 2(19) CLP. </w:t>
            </w:r>
          </w:p>
        </w:tc>
        <w:tc>
          <w:tcPr>
            <w:tcW w:w="3084" w:type="dxa"/>
          </w:tcPr>
          <w:p w14:paraId="396D1B99" w14:textId="13E396F9" w:rsidR="00997BE8" w:rsidRDefault="0029482A" w:rsidP="004F7122">
            <w:pPr>
              <w:numPr>
                <w:ilvl w:val="0"/>
                <w:numId w:val="6"/>
              </w:numPr>
              <w:spacing w:after="240"/>
              <w:ind w:left="175" w:hanging="142"/>
              <w:contextualSpacing/>
              <w:jc w:val="both"/>
            </w:pPr>
            <w:r>
              <w:lastRenderedPageBreak/>
              <w:t>COM</w:t>
            </w:r>
            <w:r w:rsidR="00536252">
              <w:t xml:space="preserve"> thanks DE for the support on</w:t>
            </w:r>
            <w:r>
              <w:t xml:space="preserve"> t</w:t>
            </w:r>
            <w:r w:rsidR="00536252">
              <w:t>he alternative approach</w:t>
            </w:r>
            <w:r>
              <w:t xml:space="preserve">. </w:t>
            </w:r>
          </w:p>
          <w:p w14:paraId="102294B1" w14:textId="77777777" w:rsidR="0029482A" w:rsidRDefault="0029482A" w:rsidP="004F7122">
            <w:pPr>
              <w:spacing w:after="240"/>
              <w:ind w:left="175" w:hanging="142"/>
              <w:contextualSpacing/>
              <w:jc w:val="both"/>
            </w:pPr>
          </w:p>
          <w:p w14:paraId="19515D84" w14:textId="64B71968" w:rsidR="0029482A" w:rsidRDefault="0029482A" w:rsidP="004F7122">
            <w:pPr>
              <w:spacing w:after="240"/>
              <w:contextualSpacing/>
              <w:jc w:val="both"/>
            </w:pPr>
          </w:p>
          <w:p w14:paraId="5F56A30A" w14:textId="77777777" w:rsidR="004F7122" w:rsidRDefault="004F7122" w:rsidP="004F7122">
            <w:pPr>
              <w:spacing w:after="240"/>
              <w:contextualSpacing/>
              <w:jc w:val="both"/>
            </w:pPr>
          </w:p>
          <w:p w14:paraId="426C8324" w14:textId="77777777" w:rsidR="0029482A" w:rsidRDefault="0029482A" w:rsidP="004F7122">
            <w:pPr>
              <w:pStyle w:val="ListParagraph"/>
              <w:numPr>
                <w:ilvl w:val="0"/>
                <w:numId w:val="6"/>
              </w:numPr>
              <w:spacing w:after="240"/>
              <w:ind w:left="175" w:hanging="142"/>
              <w:jc w:val="both"/>
            </w:pPr>
            <w:r>
              <w:t xml:space="preserve">COM agrees with DE’s interpretation and has fine-tuned its alternative reading based on the comments received. </w:t>
            </w:r>
          </w:p>
          <w:p w14:paraId="1116DFE8" w14:textId="77777777" w:rsidR="0029482A" w:rsidRDefault="0029482A" w:rsidP="004F7122">
            <w:pPr>
              <w:spacing w:after="240"/>
              <w:ind w:left="175" w:hanging="142"/>
              <w:contextualSpacing/>
              <w:jc w:val="both"/>
            </w:pPr>
          </w:p>
          <w:p w14:paraId="34C7205E" w14:textId="77777777" w:rsidR="0029482A" w:rsidRDefault="0029482A" w:rsidP="004F7122">
            <w:pPr>
              <w:spacing w:after="240"/>
              <w:ind w:left="175" w:hanging="142"/>
              <w:contextualSpacing/>
              <w:jc w:val="both"/>
            </w:pPr>
          </w:p>
          <w:p w14:paraId="4368715F" w14:textId="77777777" w:rsidR="0029482A" w:rsidRDefault="0029482A" w:rsidP="004F7122">
            <w:pPr>
              <w:spacing w:after="240"/>
              <w:ind w:left="175" w:hanging="142"/>
              <w:contextualSpacing/>
              <w:jc w:val="both"/>
            </w:pPr>
          </w:p>
          <w:p w14:paraId="4FF96CFF" w14:textId="77777777" w:rsidR="0029482A" w:rsidRDefault="0029482A" w:rsidP="004F7122">
            <w:pPr>
              <w:spacing w:after="240"/>
              <w:ind w:left="175" w:hanging="142"/>
              <w:contextualSpacing/>
              <w:jc w:val="both"/>
            </w:pPr>
          </w:p>
          <w:p w14:paraId="167DC066" w14:textId="77777777" w:rsidR="0029482A" w:rsidRDefault="0029482A" w:rsidP="004F7122">
            <w:pPr>
              <w:spacing w:after="240"/>
              <w:ind w:left="175" w:hanging="142"/>
              <w:contextualSpacing/>
              <w:jc w:val="both"/>
            </w:pPr>
          </w:p>
          <w:p w14:paraId="5B775BD8" w14:textId="77777777" w:rsidR="0029482A" w:rsidRDefault="0029482A" w:rsidP="004F7122">
            <w:pPr>
              <w:spacing w:after="240"/>
              <w:ind w:left="175" w:hanging="142"/>
              <w:contextualSpacing/>
              <w:jc w:val="both"/>
            </w:pPr>
          </w:p>
          <w:p w14:paraId="067BDF33" w14:textId="77777777" w:rsidR="0029482A" w:rsidRDefault="0029482A" w:rsidP="004F7122">
            <w:pPr>
              <w:spacing w:after="240"/>
              <w:ind w:left="175" w:hanging="142"/>
              <w:contextualSpacing/>
              <w:jc w:val="both"/>
            </w:pPr>
          </w:p>
          <w:p w14:paraId="46EB1F97" w14:textId="79363D39" w:rsidR="0029482A" w:rsidRDefault="0029482A" w:rsidP="004F7122">
            <w:pPr>
              <w:spacing w:after="240"/>
              <w:ind w:left="175" w:hanging="142"/>
              <w:contextualSpacing/>
              <w:jc w:val="both"/>
            </w:pPr>
          </w:p>
          <w:p w14:paraId="30D7A18E" w14:textId="0415519C" w:rsidR="00536252" w:rsidRDefault="00536252" w:rsidP="004F7122">
            <w:pPr>
              <w:spacing w:after="240"/>
              <w:ind w:left="175" w:hanging="142"/>
              <w:contextualSpacing/>
              <w:jc w:val="both"/>
            </w:pPr>
          </w:p>
          <w:p w14:paraId="40E88EDC" w14:textId="34BD68D0" w:rsidR="00536252" w:rsidRDefault="00536252" w:rsidP="004F7122">
            <w:pPr>
              <w:spacing w:after="240"/>
              <w:ind w:left="175" w:hanging="142"/>
              <w:contextualSpacing/>
              <w:jc w:val="both"/>
            </w:pPr>
          </w:p>
          <w:p w14:paraId="2ED5FD40" w14:textId="0CDBF58D" w:rsidR="00536252" w:rsidRDefault="00536252" w:rsidP="004F7122">
            <w:pPr>
              <w:spacing w:after="240"/>
              <w:ind w:left="175" w:hanging="142"/>
              <w:contextualSpacing/>
              <w:jc w:val="both"/>
            </w:pPr>
          </w:p>
          <w:p w14:paraId="073E6576" w14:textId="3B9D864C" w:rsidR="00536252" w:rsidRDefault="00536252" w:rsidP="004F7122">
            <w:pPr>
              <w:spacing w:after="240"/>
              <w:ind w:left="175" w:hanging="142"/>
              <w:contextualSpacing/>
              <w:jc w:val="both"/>
            </w:pPr>
          </w:p>
          <w:p w14:paraId="2535D45F" w14:textId="19B9A4EE" w:rsidR="00917005" w:rsidRDefault="00917005" w:rsidP="004F7122">
            <w:pPr>
              <w:spacing w:after="240"/>
              <w:ind w:left="175" w:hanging="142"/>
              <w:contextualSpacing/>
              <w:jc w:val="both"/>
            </w:pPr>
          </w:p>
          <w:p w14:paraId="01F90054" w14:textId="488E3D07" w:rsidR="004F7122" w:rsidRDefault="004F7122" w:rsidP="004F7122">
            <w:pPr>
              <w:spacing w:after="240"/>
              <w:ind w:left="175" w:hanging="142"/>
              <w:contextualSpacing/>
              <w:jc w:val="both"/>
            </w:pPr>
          </w:p>
          <w:p w14:paraId="13C81D53" w14:textId="5E338BFD" w:rsidR="004F7122" w:rsidRDefault="004F7122" w:rsidP="004F7122">
            <w:pPr>
              <w:spacing w:after="240"/>
              <w:ind w:left="175" w:hanging="142"/>
              <w:contextualSpacing/>
              <w:jc w:val="both"/>
            </w:pPr>
          </w:p>
          <w:p w14:paraId="7A8E5D7F" w14:textId="77777777" w:rsidR="004F7122" w:rsidRDefault="004F7122" w:rsidP="004F7122">
            <w:pPr>
              <w:spacing w:after="240"/>
              <w:ind w:left="175" w:hanging="142"/>
              <w:contextualSpacing/>
              <w:jc w:val="both"/>
            </w:pPr>
          </w:p>
          <w:p w14:paraId="1A795777" w14:textId="6760D985" w:rsidR="0029482A" w:rsidRDefault="0029482A" w:rsidP="004F7122">
            <w:pPr>
              <w:pStyle w:val="ListParagraph"/>
              <w:numPr>
                <w:ilvl w:val="0"/>
                <w:numId w:val="6"/>
              </w:numPr>
              <w:spacing w:after="240"/>
              <w:ind w:left="175" w:hanging="142"/>
              <w:jc w:val="both"/>
            </w:pPr>
            <w:r>
              <w:t xml:space="preserve">COM agrees with DE that </w:t>
            </w:r>
            <w:r w:rsidR="004F7122">
              <w:t xml:space="preserve">penalties can be imposed </w:t>
            </w:r>
            <w:r>
              <w:t xml:space="preserve">only </w:t>
            </w:r>
            <w:r w:rsidR="0091402D">
              <w:t xml:space="preserve">on </w:t>
            </w:r>
            <w:r>
              <w:t>the</w:t>
            </w:r>
            <w:r w:rsidR="004F7122">
              <w:t xml:space="preserve"> duty holders under Art. 45</w:t>
            </w:r>
            <w:r>
              <w:t>. However,</w:t>
            </w:r>
            <w:r w:rsidR="00536252">
              <w:t xml:space="preserve"> penalties by virtue of Art. </w:t>
            </w:r>
            <w:r>
              <w:t xml:space="preserve">4(10) can be imposed on any other actors. </w:t>
            </w:r>
            <w:r w:rsidR="00E60FBF">
              <w:t xml:space="preserve">COM paper has been fine-tuned based on this argumentation. </w:t>
            </w:r>
          </w:p>
          <w:p w14:paraId="674BA63D" w14:textId="77777777" w:rsidR="00E60FBF" w:rsidRDefault="00E60FBF" w:rsidP="004F7122">
            <w:pPr>
              <w:spacing w:after="240"/>
              <w:ind w:left="175" w:hanging="142"/>
              <w:contextualSpacing/>
              <w:jc w:val="both"/>
            </w:pPr>
          </w:p>
          <w:p w14:paraId="06BF4A80" w14:textId="77777777" w:rsidR="00E60FBF" w:rsidRDefault="00E60FBF" w:rsidP="004F7122">
            <w:pPr>
              <w:spacing w:after="240"/>
              <w:ind w:left="175" w:hanging="142"/>
              <w:contextualSpacing/>
              <w:jc w:val="both"/>
            </w:pPr>
          </w:p>
          <w:p w14:paraId="6BACEEC0" w14:textId="77777777" w:rsidR="00E60FBF" w:rsidRDefault="00E60FBF" w:rsidP="004F7122">
            <w:pPr>
              <w:spacing w:after="240"/>
              <w:ind w:left="175" w:hanging="142"/>
              <w:contextualSpacing/>
              <w:jc w:val="both"/>
            </w:pPr>
          </w:p>
          <w:p w14:paraId="6F4C2806" w14:textId="550C36B8" w:rsidR="00917005" w:rsidRDefault="00917005" w:rsidP="004F7122">
            <w:pPr>
              <w:spacing w:after="240"/>
              <w:ind w:left="175" w:hanging="142"/>
              <w:contextualSpacing/>
              <w:jc w:val="both"/>
            </w:pPr>
          </w:p>
          <w:p w14:paraId="509C0A15" w14:textId="0D3BAE49" w:rsidR="004F7122" w:rsidRDefault="004F7122" w:rsidP="004F7122">
            <w:pPr>
              <w:spacing w:after="240"/>
              <w:ind w:left="175" w:hanging="142"/>
              <w:contextualSpacing/>
              <w:jc w:val="both"/>
            </w:pPr>
          </w:p>
          <w:p w14:paraId="4599D427" w14:textId="396CA766" w:rsidR="004F7122" w:rsidRDefault="004F7122" w:rsidP="004F7122">
            <w:pPr>
              <w:spacing w:after="240"/>
              <w:ind w:left="175" w:hanging="142"/>
              <w:contextualSpacing/>
              <w:jc w:val="both"/>
            </w:pPr>
          </w:p>
          <w:p w14:paraId="185EB59F" w14:textId="77777777" w:rsidR="004F7122" w:rsidRDefault="004F7122" w:rsidP="004F7122">
            <w:pPr>
              <w:spacing w:after="240"/>
              <w:ind w:left="175" w:hanging="142"/>
              <w:contextualSpacing/>
              <w:jc w:val="both"/>
            </w:pPr>
          </w:p>
          <w:p w14:paraId="5788BF6A" w14:textId="74A24463" w:rsidR="00E60FBF" w:rsidRPr="00E60FBF" w:rsidRDefault="00E60FBF" w:rsidP="004F7122">
            <w:pPr>
              <w:pStyle w:val="ListParagraph"/>
              <w:numPr>
                <w:ilvl w:val="0"/>
                <w:numId w:val="6"/>
              </w:numPr>
              <w:spacing w:after="240"/>
              <w:ind w:left="175" w:hanging="142"/>
              <w:jc w:val="both"/>
            </w:pPr>
            <w:r>
              <w:t>COM takes not</w:t>
            </w:r>
            <w:r w:rsidR="009709D7">
              <w:t>e</w:t>
            </w:r>
            <w:r>
              <w:t xml:space="preserve"> of this reading and refers to its previous position papers outlining COM’s different opinion. </w:t>
            </w:r>
          </w:p>
        </w:tc>
      </w:tr>
      <w:tr w:rsidR="00997BE8" w:rsidRPr="00997BE8" w14:paraId="5B7BA95E" w14:textId="77777777" w:rsidTr="00D9338F">
        <w:trPr>
          <w:trHeight w:val="503"/>
        </w:trPr>
        <w:tc>
          <w:tcPr>
            <w:tcW w:w="1372" w:type="dxa"/>
            <w:tcBorders>
              <w:top w:val="single" w:sz="4" w:space="0" w:color="auto"/>
            </w:tcBorders>
          </w:tcPr>
          <w:p w14:paraId="39C1B0CB" w14:textId="610EB92A" w:rsidR="00997BE8" w:rsidRPr="00997BE8" w:rsidRDefault="00997BE8" w:rsidP="004F7122">
            <w:pPr>
              <w:jc w:val="both"/>
              <w:rPr>
                <w:b/>
              </w:rPr>
            </w:pPr>
          </w:p>
        </w:tc>
        <w:tc>
          <w:tcPr>
            <w:tcW w:w="4832" w:type="dxa"/>
            <w:shd w:val="clear" w:color="auto" w:fill="auto"/>
          </w:tcPr>
          <w:p w14:paraId="56A81BBC" w14:textId="769A3F9E" w:rsidR="00997BE8" w:rsidRPr="00997BE8" w:rsidRDefault="00F307EA" w:rsidP="004F7122">
            <w:pPr>
              <w:numPr>
                <w:ilvl w:val="0"/>
                <w:numId w:val="5"/>
              </w:numPr>
              <w:spacing w:after="240"/>
              <w:contextualSpacing/>
              <w:jc w:val="both"/>
            </w:pPr>
            <w:r w:rsidRPr="00F307EA">
              <w:rPr>
                <w:b/>
              </w:rPr>
              <w:t>NL</w:t>
            </w:r>
            <w:r>
              <w:t xml:space="preserve">: </w:t>
            </w:r>
            <w:r w:rsidR="00997BE8" w:rsidRPr="00997BE8">
              <w:t>NL agrees with the Commission’s proposed approach</w:t>
            </w:r>
          </w:p>
        </w:tc>
        <w:tc>
          <w:tcPr>
            <w:tcW w:w="3084" w:type="dxa"/>
          </w:tcPr>
          <w:p w14:paraId="0A3CD9C9" w14:textId="5CEDFDD4" w:rsidR="00997BE8" w:rsidRPr="00997BE8" w:rsidRDefault="00E60FBF" w:rsidP="004F7122">
            <w:pPr>
              <w:numPr>
                <w:ilvl w:val="0"/>
                <w:numId w:val="5"/>
              </w:numPr>
              <w:spacing w:after="240"/>
              <w:ind w:left="175" w:hanging="142"/>
              <w:contextualSpacing/>
              <w:jc w:val="both"/>
            </w:pPr>
            <w:r w:rsidRPr="00E60FBF">
              <w:t>COM thanks for the support</w:t>
            </w:r>
            <w:r>
              <w:t xml:space="preserve">. </w:t>
            </w:r>
          </w:p>
        </w:tc>
      </w:tr>
      <w:tr w:rsidR="004303F4" w:rsidRPr="00997BE8" w14:paraId="17F6E93F" w14:textId="77777777" w:rsidTr="00D9338F">
        <w:trPr>
          <w:trHeight w:val="503"/>
        </w:trPr>
        <w:tc>
          <w:tcPr>
            <w:tcW w:w="1372" w:type="dxa"/>
          </w:tcPr>
          <w:p w14:paraId="4C23930B" w14:textId="07A9A8DB" w:rsidR="004303F4" w:rsidRPr="00997BE8" w:rsidRDefault="004303F4" w:rsidP="004F7122">
            <w:pPr>
              <w:jc w:val="both"/>
              <w:rPr>
                <w:b/>
              </w:rPr>
            </w:pPr>
          </w:p>
        </w:tc>
        <w:tc>
          <w:tcPr>
            <w:tcW w:w="4832" w:type="dxa"/>
            <w:shd w:val="clear" w:color="auto" w:fill="auto"/>
          </w:tcPr>
          <w:p w14:paraId="6B4095BD" w14:textId="3E104ECE" w:rsidR="00B05CE0" w:rsidRDefault="004303F4" w:rsidP="004F7122">
            <w:pPr>
              <w:numPr>
                <w:ilvl w:val="0"/>
                <w:numId w:val="5"/>
              </w:numPr>
              <w:spacing w:after="240"/>
              <w:contextualSpacing/>
              <w:jc w:val="both"/>
              <w:rPr>
                <w:bCs/>
                <w:lang w:val="en"/>
              </w:rPr>
            </w:pPr>
            <w:r w:rsidRPr="00997BE8">
              <w:rPr>
                <w:b/>
                <w:bCs/>
                <w:lang w:val="en"/>
              </w:rPr>
              <w:t>IT</w:t>
            </w:r>
            <w:r>
              <w:rPr>
                <w:bCs/>
                <w:lang w:val="en"/>
              </w:rPr>
              <w:t>: IT</w:t>
            </w:r>
            <w:r w:rsidR="00B05CE0">
              <w:rPr>
                <w:bCs/>
                <w:lang w:val="en"/>
              </w:rPr>
              <w:t xml:space="preserve"> welcomes COM</w:t>
            </w:r>
            <w:r w:rsidRPr="00997BE8">
              <w:rPr>
                <w:bCs/>
                <w:lang w:val="en"/>
              </w:rPr>
              <w:t>’s efforts to find a solution</w:t>
            </w:r>
            <w:r w:rsidR="00B05CE0">
              <w:rPr>
                <w:bCs/>
                <w:lang w:val="en"/>
              </w:rPr>
              <w:t xml:space="preserve"> by adopting an alternative approach</w:t>
            </w:r>
            <w:r w:rsidR="00311AC1">
              <w:rPr>
                <w:bCs/>
                <w:lang w:val="en"/>
              </w:rPr>
              <w:t xml:space="preserve"> using Art. </w:t>
            </w:r>
            <w:r w:rsidR="00B05CE0">
              <w:rPr>
                <w:bCs/>
                <w:lang w:val="en"/>
              </w:rPr>
              <w:t>4(10).</w:t>
            </w:r>
            <w:r w:rsidRPr="00997BE8">
              <w:rPr>
                <w:bCs/>
                <w:lang w:val="en"/>
              </w:rPr>
              <w:t xml:space="preserve"> An amen</w:t>
            </w:r>
            <w:r w:rsidR="00B05CE0">
              <w:rPr>
                <w:bCs/>
                <w:lang w:val="en"/>
              </w:rPr>
              <w:t>dment of Art. 45</w:t>
            </w:r>
            <w:r w:rsidRPr="00997BE8">
              <w:rPr>
                <w:bCs/>
                <w:lang w:val="en"/>
              </w:rPr>
              <w:t xml:space="preserve"> should be the real solution anyway. </w:t>
            </w:r>
          </w:p>
          <w:p w14:paraId="514FD3ED" w14:textId="7862D900" w:rsidR="004303F4" w:rsidRPr="00997BE8" w:rsidRDefault="00522096" w:rsidP="004F7122">
            <w:pPr>
              <w:numPr>
                <w:ilvl w:val="0"/>
                <w:numId w:val="5"/>
              </w:numPr>
              <w:spacing w:after="240"/>
              <w:contextualSpacing/>
              <w:jc w:val="both"/>
              <w:rPr>
                <w:bCs/>
                <w:lang w:val="en"/>
              </w:rPr>
            </w:pPr>
            <w:r>
              <w:rPr>
                <w:bCs/>
                <w:lang w:val="en"/>
              </w:rPr>
              <w:t>IT deems that A</w:t>
            </w:r>
            <w:r w:rsidR="004303F4" w:rsidRPr="00997BE8">
              <w:rPr>
                <w:bCs/>
                <w:lang w:val="en"/>
              </w:rPr>
              <w:t>rt</w:t>
            </w:r>
            <w:r w:rsidR="004F7122">
              <w:rPr>
                <w:bCs/>
                <w:lang w:val="en"/>
              </w:rPr>
              <w:t>. </w:t>
            </w:r>
            <w:r w:rsidR="004303F4" w:rsidRPr="00997BE8">
              <w:rPr>
                <w:bCs/>
                <w:lang w:val="en"/>
              </w:rPr>
              <w:t xml:space="preserve">4(10) recalls a shared responsibility of the distribution level to ensure that the products placed on the market are compliant with the notification duty. </w:t>
            </w:r>
            <w:r w:rsidR="00B05CE0">
              <w:rPr>
                <w:bCs/>
                <w:lang w:val="en"/>
              </w:rPr>
              <w:t>T</w:t>
            </w:r>
            <w:r w:rsidR="004303F4" w:rsidRPr="00997BE8">
              <w:rPr>
                <w:bCs/>
                <w:lang w:val="en"/>
              </w:rPr>
              <w:t xml:space="preserve">his interpretation appears </w:t>
            </w:r>
            <w:r w:rsidR="00B05CE0">
              <w:rPr>
                <w:bCs/>
                <w:lang w:val="en"/>
              </w:rPr>
              <w:t xml:space="preserve">to be </w:t>
            </w:r>
            <w:r w:rsidR="004303F4" w:rsidRPr="00997BE8">
              <w:rPr>
                <w:bCs/>
                <w:lang w:val="en"/>
              </w:rPr>
              <w:t xml:space="preserve">in line with </w:t>
            </w:r>
            <w:r w:rsidR="00B05CE0">
              <w:rPr>
                <w:bCs/>
                <w:lang w:val="en"/>
              </w:rPr>
              <w:t xml:space="preserve">the DPD on which Art. </w:t>
            </w:r>
            <w:proofErr w:type="gramStart"/>
            <w:r w:rsidR="00B05CE0">
              <w:rPr>
                <w:bCs/>
                <w:lang w:val="en"/>
              </w:rPr>
              <w:t>45</w:t>
            </w:r>
            <w:proofErr w:type="gramEnd"/>
            <w:r w:rsidR="00B05CE0">
              <w:rPr>
                <w:bCs/>
                <w:lang w:val="en"/>
              </w:rPr>
              <w:t xml:space="preserve"> was based, foreseeing</w:t>
            </w:r>
            <w:r w:rsidR="004303F4" w:rsidRPr="00997BE8">
              <w:rPr>
                <w:bCs/>
                <w:lang w:val="en"/>
              </w:rPr>
              <w:t xml:space="preserve"> the duty to notify for “the manufacturers or persons responsible for marketing”. </w:t>
            </w:r>
            <w:r w:rsidR="00B05CE0">
              <w:rPr>
                <w:bCs/>
                <w:lang w:val="en"/>
              </w:rPr>
              <w:t xml:space="preserve">Such a wording </w:t>
            </w:r>
            <w:r w:rsidR="004303F4" w:rsidRPr="00997BE8">
              <w:rPr>
                <w:bCs/>
                <w:lang w:val="en"/>
              </w:rPr>
              <w:t>help</w:t>
            </w:r>
            <w:r w:rsidR="00B05CE0">
              <w:rPr>
                <w:bCs/>
                <w:lang w:val="en"/>
              </w:rPr>
              <w:t>ed</w:t>
            </w:r>
            <w:r w:rsidR="004303F4" w:rsidRPr="00997BE8">
              <w:rPr>
                <w:bCs/>
                <w:lang w:val="en"/>
              </w:rPr>
              <w:t xml:space="preserve"> to ensure that PCs will have all th</w:t>
            </w:r>
            <w:r w:rsidR="00B05CE0">
              <w:rPr>
                <w:bCs/>
                <w:lang w:val="en"/>
              </w:rPr>
              <w:t>e information they need.</w:t>
            </w:r>
          </w:p>
          <w:p w14:paraId="45EC2A22" w14:textId="4D7BB106" w:rsidR="00B05CE0" w:rsidRDefault="004303F4" w:rsidP="004F7122">
            <w:pPr>
              <w:numPr>
                <w:ilvl w:val="0"/>
                <w:numId w:val="5"/>
              </w:numPr>
              <w:spacing w:after="240"/>
              <w:contextualSpacing/>
              <w:jc w:val="both"/>
              <w:rPr>
                <w:bCs/>
                <w:lang w:val="en"/>
              </w:rPr>
            </w:pPr>
            <w:r w:rsidRPr="00997BE8">
              <w:rPr>
                <w:bCs/>
                <w:lang w:val="en"/>
              </w:rPr>
              <w:t xml:space="preserve">A huge awareness </w:t>
            </w:r>
            <w:r w:rsidR="00B05CE0">
              <w:rPr>
                <w:bCs/>
                <w:lang w:val="en"/>
              </w:rPr>
              <w:t>raising</w:t>
            </w:r>
            <w:r w:rsidRPr="00997BE8">
              <w:rPr>
                <w:bCs/>
                <w:lang w:val="en"/>
              </w:rPr>
              <w:t xml:space="preserve"> for companies of the distribution chain could offer a support to by-pass the critical iss</w:t>
            </w:r>
            <w:r w:rsidR="004F7122">
              <w:rPr>
                <w:bCs/>
                <w:lang w:val="en"/>
              </w:rPr>
              <w:t>ue of loss of knowledge. The re-</w:t>
            </w:r>
            <w:proofErr w:type="spellStart"/>
            <w:r w:rsidRPr="00997BE8">
              <w:rPr>
                <w:bCs/>
                <w:lang w:val="en"/>
              </w:rPr>
              <w:t>labeller</w:t>
            </w:r>
            <w:proofErr w:type="spellEnd"/>
            <w:r w:rsidRPr="00997BE8">
              <w:rPr>
                <w:bCs/>
                <w:lang w:val="en"/>
              </w:rPr>
              <w:t>/re-brander should have the possibility to add the new name which he has chosen for the product</w:t>
            </w:r>
            <w:r w:rsidR="00B05CE0">
              <w:rPr>
                <w:bCs/>
                <w:lang w:val="en"/>
              </w:rPr>
              <w:t xml:space="preserve"> and there would be </w:t>
            </w:r>
            <w:r w:rsidRPr="00997BE8">
              <w:rPr>
                <w:bCs/>
                <w:lang w:val="en"/>
              </w:rPr>
              <w:t>possible ways</w:t>
            </w:r>
            <w:r w:rsidR="00B05CE0">
              <w:rPr>
                <w:bCs/>
                <w:lang w:val="en"/>
              </w:rPr>
              <w:t xml:space="preserve"> to implement this</w:t>
            </w:r>
            <w:r w:rsidR="007C27E1">
              <w:rPr>
                <w:bCs/>
                <w:lang w:val="en"/>
              </w:rPr>
              <w:t>:</w:t>
            </w:r>
          </w:p>
          <w:p w14:paraId="44C9E074" w14:textId="77777777" w:rsidR="00B05CE0" w:rsidRDefault="004303F4" w:rsidP="004F7122">
            <w:pPr>
              <w:spacing w:after="240"/>
              <w:ind w:left="360"/>
              <w:contextualSpacing/>
              <w:jc w:val="both"/>
              <w:rPr>
                <w:bCs/>
                <w:lang w:val="en"/>
              </w:rPr>
            </w:pPr>
            <w:r w:rsidRPr="00997BE8">
              <w:rPr>
                <w:bCs/>
                <w:lang w:val="en"/>
              </w:rPr>
              <w:t xml:space="preserve">1) </w:t>
            </w:r>
            <w:r w:rsidR="00B05CE0">
              <w:rPr>
                <w:bCs/>
                <w:lang w:val="en"/>
              </w:rPr>
              <w:t xml:space="preserve">The distributor himself could </w:t>
            </w:r>
            <w:r w:rsidRPr="00997BE8">
              <w:rPr>
                <w:bCs/>
                <w:lang w:val="en"/>
              </w:rPr>
              <w:t>act on the original notification filling a dedicated field by specific IT</w:t>
            </w:r>
            <w:r w:rsidR="00B05CE0">
              <w:rPr>
                <w:bCs/>
                <w:lang w:val="en"/>
              </w:rPr>
              <w:t xml:space="preserve"> </w:t>
            </w:r>
            <w:r w:rsidRPr="00997BE8">
              <w:rPr>
                <w:bCs/>
                <w:lang w:val="en"/>
              </w:rPr>
              <w:t>procedure</w:t>
            </w:r>
            <w:r w:rsidR="00B05CE0">
              <w:rPr>
                <w:bCs/>
                <w:lang w:val="en"/>
              </w:rPr>
              <w:t>;</w:t>
            </w:r>
            <w:r w:rsidRPr="00997BE8">
              <w:rPr>
                <w:bCs/>
                <w:lang w:val="en"/>
              </w:rPr>
              <w:t xml:space="preserve"> </w:t>
            </w:r>
          </w:p>
          <w:p w14:paraId="6C3E44C0" w14:textId="77777777" w:rsidR="00B05CE0" w:rsidRDefault="00B05CE0" w:rsidP="004F7122">
            <w:pPr>
              <w:spacing w:after="240"/>
              <w:ind w:left="360"/>
              <w:contextualSpacing/>
              <w:jc w:val="both"/>
              <w:rPr>
                <w:bCs/>
                <w:lang w:val="en"/>
              </w:rPr>
            </w:pPr>
            <w:r>
              <w:rPr>
                <w:bCs/>
                <w:lang w:val="en"/>
              </w:rPr>
              <w:t>2) The distributor</w:t>
            </w:r>
            <w:r w:rsidR="004303F4" w:rsidRPr="00997BE8">
              <w:rPr>
                <w:bCs/>
                <w:lang w:val="en"/>
              </w:rPr>
              <w:t xml:space="preserve"> could update the duty</w:t>
            </w:r>
            <w:r>
              <w:rPr>
                <w:bCs/>
                <w:lang w:val="en"/>
              </w:rPr>
              <w:t>-holder (f</w:t>
            </w:r>
            <w:r w:rsidR="004303F4" w:rsidRPr="00997BE8">
              <w:rPr>
                <w:bCs/>
                <w:lang w:val="en"/>
              </w:rPr>
              <w:t>ormulator/importer) who will then in turn update his own notification</w:t>
            </w:r>
            <w:r>
              <w:rPr>
                <w:bCs/>
                <w:lang w:val="en"/>
              </w:rPr>
              <w:t>;</w:t>
            </w:r>
            <w:r w:rsidR="004303F4" w:rsidRPr="00997BE8">
              <w:rPr>
                <w:bCs/>
                <w:lang w:val="en"/>
              </w:rPr>
              <w:t xml:space="preserve"> </w:t>
            </w:r>
          </w:p>
          <w:p w14:paraId="5FDE5C02" w14:textId="65C2B260" w:rsidR="004303F4" w:rsidRPr="00997BE8" w:rsidRDefault="004303F4" w:rsidP="004F7122">
            <w:pPr>
              <w:spacing w:after="240"/>
              <w:ind w:left="360"/>
              <w:contextualSpacing/>
              <w:jc w:val="both"/>
              <w:rPr>
                <w:bCs/>
                <w:lang w:val="en"/>
              </w:rPr>
            </w:pPr>
            <w:r w:rsidRPr="00997BE8">
              <w:rPr>
                <w:bCs/>
                <w:lang w:val="en"/>
              </w:rPr>
              <w:t xml:space="preserve">3) </w:t>
            </w:r>
            <w:r w:rsidR="00B05CE0">
              <w:rPr>
                <w:bCs/>
                <w:lang w:val="en"/>
              </w:rPr>
              <w:t>T</w:t>
            </w:r>
            <w:r w:rsidRPr="00997BE8">
              <w:rPr>
                <w:bCs/>
                <w:lang w:val="en"/>
              </w:rPr>
              <w:t>he</w:t>
            </w:r>
            <w:r w:rsidR="00B05CE0">
              <w:rPr>
                <w:bCs/>
                <w:lang w:val="en"/>
              </w:rPr>
              <w:t xml:space="preserve"> distributor</w:t>
            </w:r>
            <w:r w:rsidRPr="00997BE8">
              <w:rPr>
                <w:bCs/>
                <w:lang w:val="en"/>
              </w:rPr>
              <w:t xml:space="preserve"> could create a “sub-notification” linked to the original n</w:t>
            </w:r>
            <w:r w:rsidR="00F91C06">
              <w:rPr>
                <w:bCs/>
                <w:lang w:val="en"/>
              </w:rPr>
              <w:t>otification by the original UFI. This could be done without knowing</w:t>
            </w:r>
            <w:r w:rsidRPr="00997BE8">
              <w:rPr>
                <w:bCs/>
                <w:lang w:val="en"/>
              </w:rPr>
              <w:t xml:space="preserve"> the composition of the mixture. </w:t>
            </w:r>
          </w:p>
          <w:p w14:paraId="7A1A67C9" w14:textId="0EB1B02C" w:rsidR="004303F4" w:rsidRPr="00997BE8" w:rsidRDefault="004303F4" w:rsidP="004F7122">
            <w:pPr>
              <w:numPr>
                <w:ilvl w:val="0"/>
                <w:numId w:val="5"/>
              </w:numPr>
              <w:spacing w:after="240"/>
              <w:contextualSpacing/>
              <w:jc w:val="both"/>
              <w:rPr>
                <w:bCs/>
                <w:lang w:val="en"/>
              </w:rPr>
            </w:pPr>
            <w:r w:rsidRPr="00997BE8">
              <w:rPr>
                <w:bCs/>
                <w:lang w:val="en"/>
              </w:rPr>
              <w:t>The enforceability of the indirect dut</w:t>
            </w:r>
            <w:r w:rsidR="002C285B">
              <w:rPr>
                <w:bCs/>
                <w:lang w:val="en"/>
              </w:rPr>
              <w:t>y of the re-brander/re-</w:t>
            </w:r>
            <w:proofErr w:type="spellStart"/>
            <w:r w:rsidR="002C285B">
              <w:rPr>
                <w:bCs/>
                <w:lang w:val="en"/>
              </w:rPr>
              <w:t>labeller</w:t>
            </w:r>
            <w:proofErr w:type="spellEnd"/>
            <w:r w:rsidRPr="00997BE8">
              <w:rPr>
                <w:bCs/>
                <w:lang w:val="en"/>
              </w:rPr>
              <w:t xml:space="preserve"> is problematic from </w:t>
            </w:r>
            <w:r w:rsidR="00937A60">
              <w:rPr>
                <w:bCs/>
                <w:lang w:val="en"/>
              </w:rPr>
              <w:t xml:space="preserve">a </w:t>
            </w:r>
            <w:r w:rsidRPr="00997BE8">
              <w:rPr>
                <w:bCs/>
                <w:lang w:val="en"/>
              </w:rPr>
              <w:t>legal point of view, anyway an effort to find a solution could be investigate</w:t>
            </w:r>
            <w:r w:rsidR="00937A60">
              <w:rPr>
                <w:bCs/>
                <w:lang w:val="en"/>
              </w:rPr>
              <w:t>d at national level by adopting</w:t>
            </w:r>
            <w:r w:rsidRPr="00997BE8">
              <w:rPr>
                <w:bCs/>
                <w:lang w:val="en"/>
              </w:rPr>
              <w:t xml:space="preserve"> </w:t>
            </w:r>
            <w:r w:rsidR="00937A60">
              <w:rPr>
                <w:bCs/>
                <w:lang w:val="en"/>
              </w:rPr>
              <w:t>(if it has not</w:t>
            </w:r>
            <w:r w:rsidRPr="00997BE8">
              <w:rPr>
                <w:bCs/>
                <w:lang w:val="en"/>
              </w:rPr>
              <w:t xml:space="preserve"> been there yet</w:t>
            </w:r>
            <w:r w:rsidR="00937A60">
              <w:rPr>
                <w:bCs/>
                <w:lang w:val="en"/>
              </w:rPr>
              <w:t>) a specific sanction for a non-</w:t>
            </w:r>
            <w:r w:rsidRPr="00997BE8">
              <w:rPr>
                <w:bCs/>
                <w:lang w:val="en"/>
              </w:rPr>
              <w:t xml:space="preserve">compliant mixture </w:t>
            </w:r>
            <w:r w:rsidR="00937A60">
              <w:rPr>
                <w:bCs/>
                <w:lang w:val="en"/>
              </w:rPr>
              <w:t>by virtue of A</w:t>
            </w:r>
            <w:r w:rsidRPr="00997BE8">
              <w:rPr>
                <w:bCs/>
                <w:lang w:val="en"/>
              </w:rPr>
              <w:t>rt</w:t>
            </w:r>
            <w:r w:rsidR="00937A60">
              <w:rPr>
                <w:bCs/>
                <w:lang w:val="en"/>
              </w:rPr>
              <w:t>.</w:t>
            </w:r>
            <w:r w:rsidRPr="00997BE8">
              <w:rPr>
                <w:bCs/>
                <w:lang w:val="en"/>
              </w:rPr>
              <w:t xml:space="preserve"> 4(10)</w:t>
            </w:r>
            <w:r w:rsidR="00937A60">
              <w:rPr>
                <w:bCs/>
                <w:lang w:val="en"/>
              </w:rPr>
              <w:t xml:space="preserve">. </w:t>
            </w:r>
          </w:p>
        </w:tc>
        <w:tc>
          <w:tcPr>
            <w:tcW w:w="3084" w:type="dxa"/>
          </w:tcPr>
          <w:p w14:paraId="62D23023" w14:textId="3AF7D2D8" w:rsidR="004303F4" w:rsidRDefault="00311AC1" w:rsidP="004F7122">
            <w:pPr>
              <w:numPr>
                <w:ilvl w:val="0"/>
                <w:numId w:val="5"/>
              </w:numPr>
              <w:spacing w:after="240"/>
              <w:ind w:left="175" w:hanging="142"/>
              <w:contextualSpacing/>
              <w:jc w:val="both"/>
            </w:pPr>
            <w:r>
              <w:t xml:space="preserve">COM </w:t>
            </w:r>
            <w:r w:rsidR="00D9338F">
              <w:t xml:space="preserve">thanks IT for the support on the alternative approach. </w:t>
            </w:r>
            <w:r w:rsidR="00D9338F" w:rsidRPr="00D9338F">
              <w:t>COM will investiga</w:t>
            </w:r>
            <w:r w:rsidR="004F7122">
              <w:t>te whether an amendment of Art. </w:t>
            </w:r>
            <w:r w:rsidR="00D9338F" w:rsidRPr="00D9338F">
              <w:t xml:space="preserve">45 could be envisaged in the future under a new Commission. </w:t>
            </w:r>
          </w:p>
          <w:p w14:paraId="385FEE5C" w14:textId="77777777" w:rsidR="007C27E1" w:rsidRDefault="007C27E1" w:rsidP="004F7122">
            <w:pPr>
              <w:spacing w:after="240"/>
              <w:ind w:left="175" w:hanging="142"/>
              <w:contextualSpacing/>
              <w:jc w:val="both"/>
            </w:pPr>
          </w:p>
          <w:p w14:paraId="0FB05482" w14:textId="77777777" w:rsidR="007C27E1" w:rsidRDefault="007C27E1" w:rsidP="004F7122">
            <w:pPr>
              <w:spacing w:after="240"/>
              <w:ind w:left="175" w:hanging="142"/>
              <w:contextualSpacing/>
              <w:jc w:val="both"/>
            </w:pPr>
          </w:p>
          <w:p w14:paraId="677E9C6F" w14:textId="77777777" w:rsidR="007C27E1" w:rsidRDefault="007C27E1" w:rsidP="004F7122">
            <w:pPr>
              <w:spacing w:after="240"/>
              <w:ind w:left="175" w:hanging="142"/>
              <w:contextualSpacing/>
              <w:jc w:val="both"/>
            </w:pPr>
          </w:p>
          <w:p w14:paraId="63CB0041" w14:textId="5B8F19D8" w:rsidR="007C27E1" w:rsidRDefault="007C27E1" w:rsidP="004F7122">
            <w:pPr>
              <w:spacing w:after="240"/>
              <w:ind w:left="175" w:hanging="142"/>
              <w:contextualSpacing/>
              <w:jc w:val="both"/>
            </w:pPr>
          </w:p>
          <w:p w14:paraId="1BDF6A15" w14:textId="64F56FB5" w:rsidR="00522096" w:rsidRDefault="00522096" w:rsidP="004F7122">
            <w:pPr>
              <w:spacing w:after="240"/>
              <w:ind w:left="175" w:hanging="142"/>
              <w:contextualSpacing/>
              <w:jc w:val="both"/>
            </w:pPr>
          </w:p>
          <w:p w14:paraId="36CB68EB" w14:textId="77777777" w:rsidR="00522096" w:rsidRDefault="00522096" w:rsidP="004F7122">
            <w:pPr>
              <w:spacing w:after="240"/>
              <w:ind w:left="175" w:hanging="142"/>
              <w:contextualSpacing/>
              <w:jc w:val="both"/>
            </w:pPr>
          </w:p>
          <w:p w14:paraId="4AA43421" w14:textId="21817824" w:rsidR="007C27E1" w:rsidRPr="002C285B" w:rsidRDefault="007C27E1" w:rsidP="002C285B">
            <w:pPr>
              <w:pStyle w:val="ListParagraph"/>
              <w:numPr>
                <w:ilvl w:val="0"/>
                <w:numId w:val="5"/>
              </w:numPr>
              <w:spacing w:after="240"/>
              <w:ind w:left="175" w:hanging="142"/>
              <w:jc w:val="both"/>
            </w:pPr>
            <w:r>
              <w:t xml:space="preserve">COM agrees that awareness raising among distributors will be necessary. </w:t>
            </w:r>
            <w:r w:rsidRPr="002C285B">
              <w:t xml:space="preserve">The possible ways of implementation outlined under 1) and 2) correspond more or less with the solutions outlined by COM in point 2: Upstream communication by the distributor to his supplier or submission by </w:t>
            </w:r>
            <w:r w:rsidR="002C285B">
              <w:t xml:space="preserve">the </w:t>
            </w:r>
            <w:r w:rsidRPr="002C285B">
              <w:t>distributor himself.</w:t>
            </w:r>
          </w:p>
          <w:p w14:paraId="07568DB5" w14:textId="6E8C5F77" w:rsidR="007C27E1" w:rsidRDefault="007C27E1" w:rsidP="004F7122">
            <w:pPr>
              <w:spacing w:after="240"/>
              <w:ind w:left="175" w:hanging="142"/>
              <w:contextualSpacing/>
              <w:jc w:val="both"/>
            </w:pPr>
          </w:p>
          <w:p w14:paraId="1A37507E" w14:textId="51C04127" w:rsidR="00522096" w:rsidRDefault="00522096" w:rsidP="002C285B">
            <w:pPr>
              <w:spacing w:after="240"/>
              <w:contextualSpacing/>
              <w:jc w:val="both"/>
            </w:pPr>
          </w:p>
          <w:p w14:paraId="579065B6" w14:textId="599ACA36" w:rsidR="002C285B" w:rsidRDefault="002C285B" w:rsidP="002C285B">
            <w:pPr>
              <w:spacing w:after="240"/>
              <w:contextualSpacing/>
              <w:jc w:val="both"/>
            </w:pPr>
          </w:p>
          <w:p w14:paraId="224C6451" w14:textId="77777777" w:rsidR="002C285B" w:rsidRDefault="002C285B" w:rsidP="002C285B">
            <w:pPr>
              <w:spacing w:after="240"/>
              <w:contextualSpacing/>
              <w:jc w:val="both"/>
            </w:pPr>
          </w:p>
          <w:p w14:paraId="620C9682" w14:textId="3E2B4D69" w:rsidR="007C27E1" w:rsidRPr="007C27E1" w:rsidRDefault="007C27E1" w:rsidP="004F7122">
            <w:pPr>
              <w:pStyle w:val="ListParagraph"/>
              <w:numPr>
                <w:ilvl w:val="0"/>
                <w:numId w:val="5"/>
              </w:numPr>
              <w:spacing w:after="240"/>
              <w:ind w:left="175" w:hanging="142"/>
              <w:jc w:val="both"/>
            </w:pPr>
            <w:r>
              <w:t xml:space="preserve">COM takes note of the comment and </w:t>
            </w:r>
            <w:r w:rsidR="00522096">
              <w:t>indeed, such ways of imposing</w:t>
            </w:r>
            <w:r>
              <w:t xml:space="preserve"> sanctions at national level could be explored</w:t>
            </w:r>
            <w:r w:rsidR="001C7866">
              <w:t>,</w:t>
            </w:r>
            <w:r>
              <w:t xml:space="preserve"> if not already done. </w:t>
            </w:r>
          </w:p>
        </w:tc>
      </w:tr>
      <w:tr w:rsidR="004303F4" w:rsidRPr="00997BE8" w14:paraId="75D1BA78" w14:textId="77777777" w:rsidTr="00D9338F">
        <w:trPr>
          <w:trHeight w:val="503"/>
        </w:trPr>
        <w:tc>
          <w:tcPr>
            <w:tcW w:w="1372" w:type="dxa"/>
          </w:tcPr>
          <w:p w14:paraId="74C2DDA6" w14:textId="77777777" w:rsidR="004303F4" w:rsidRPr="00997BE8" w:rsidRDefault="004303F4" w:rsidP="004F7122">
            <w:pPr>
              <w:jc w:val="both"/>
              <w:rPr>
                <w:b/>
              </w:rPr>
            </w:pPr>
          </w:p>
        </w:tc>
        <w:tc>
          <w:tcPr>
            <w:tcW w:w="4832" w:type="dxa"/>
            <w:shd w:val="clear" w:color="auto" w:fill="auto"/>
          </w:tcPr>
          <w:p w14:paraId="72BE132D" w14:textId="4E5FC282" w:rsidR="004303F4" w:rsidRPr="00997BE8" w:rsidRDefault="004303F4" w:rsidP="004F7122">
            <w:pPr>
              <w:numPr>
                <w:ilvl w:val="0"/>
                <w:numId w:val="5"/>
              </w:numPr>
              <w:spacing w:after="240"/>
              <w:contextualSpacing/>
              <w:jc w:val="both"/>
              <w:rPr>
                <w:b/>
                <w:bCs/>
                <w:lang w:val="en"/>
              </w:rPr>
            </w:pPr>
            <w:r w:rsidRPr="00A3796F">
              <w:rPr>
                <w:b/>
                <w:bCs/>
                <w:lang w:val="en"/>
              </w:rPr>
              <w:t>DUCC</w:t>
            </w:r>
            <w:r w:rsidRPr="00A3796F">
              <w:rPr>
                <w:bCs/>
                <w:lang w:val="en"/>
              </w:rPr>
              <w:t xml:space="preserve">: </w:t>
            </w:r>
            <w:r w:rsidR="00A3796F">
              <w:rPr>
                <w:bCs/>
                <w:lang w:val="en"/>
              </w:rPr>
              <w:t xml:space="preserve">DUCC refers that its previous position </w:t>
            </w:r>
            <w:r w:rsidR="002C285B">
              <w:rPr>
                <w:bCs/>
                <w:lang w:val="en"/>
              </w:rPr>
              <w:t>dated 7 </w:t>
            </w:r>
            <w:r w:rsidRPr="00A3796F">
              <w:rPr>
                <w:bCs/>
                <w:lang w:val="en"/>
              </w:rPr>
              <w:t>November 201</w:t>
            </w:r>
            <w:r w:rsidR="00A3796F">
              <w:rPr>
                <w:bCs/>
                <w:lang w:val="en"/>
              </w:rPr>
              <w:t xml:space="preserve">8 (available on CIRCABC), </w:t>
            </w:r>
            <w:r w:rsidRPr="00A3796F">
              <w:rPr>
                <w:bCs/>
                <w:lang w:val="en"/>
              </w:rPr>
              <w:t>remains valid</w:t>
            </w:r>
            <w:r w:rsidR="00A3796F">
              <w:rPr>
                <w:bCs/>
                <w:lang w:val="en"/>
              </w:rPr>
              <w:t>: “</w:t>
            </w:r>
            <w:r w:rsidR="00A3796F" w:rsidRPr="00A3796F">
              <w:rPr>
                <w:bCs/>
                <w:lang w:val="en"/>
              </w:rPr>
              <w:t>Any decision or clarification on this point will undoubtedly introduce additional responsibilities for many economic operators (some of whom will be SMEs), but in the meantime there is a lack of legal clarity</w:t>
            </w:r>
            <w:r w:rsidR="00A3796F">
              <w:rPr>
                <w:bCs/>
                <w:lang w:val="en"/>
              </w:rPr>
              <w:t>”</w:t>
            </w:r>
            <w:r w:rsidR="00A3796F" w:rsidRPr="00A3796F">
              <w:rPr>
                <w:bCs/>
                <w:lang w:val="en"/>
              </w:rPr>
              <w:t>.</w:t>
            </w:r>
          </w:p>
        </w:tc>
        <w:tc>
          <w:tcPr>
            <w:tcW w:w="3084" w:type="dxa"/>
          </w:tcPr>
          <w:p w14:paraId="00F29884" w14:textId="1DC18C67" w:rsidR="004303F4" w:rsidRPr="00997BE8" w:rsidRDefault="00A3796F" w:rsidP="004F7122">
            <w:pPr>
              <w:numPr>
                <w:ilvl w:val="0"/>
                <w:numId w:val="5"/>
              </w:numPr>
              <w:spacing w:after="240"/>
              <w:ind w:left="175" w:hanging="142"/>
              <w:contextualSpacing/>
              <w:jc w:val="both"/>
            </w:pPr>
            <w:r>
              <w:t xml:space="preserve">COM takes note of this comment; the alternative approach of COM was introduced in order to provide more legal clarity. </w:t>
            </w:r>
          </w:p>
        </w:tc>
      </w:tr>
      <w:tr w:rsidR="00F307EA" w:rsidRPr="00997BE8" w14:paraId="0FC61D1F" w14:textId="77777777" w:rsidTr="00D9338F">
        <w:trPr>
          <w:trHeight w:val="503"/>
        </w:trPr>
        <w:tc>
          <w:tcPr>
            <w:tcW w:w="1372" w:type="dxa"/>
            <w:tcBorders>
              <w:bottom w:val="single" w:sz="4" w:space="0" w:color="auto"/>
            </w:tcBorders>
          </w:tcPr>
          <w:p w14:paraId="152C0A27" w14:textId="7EA98E7A" w:rsidR="00F307EA" w:rsidRPr="00997BE8" w:rsidRDefault="00F307EA" w:rsidP="004F7122">
            <w:pPr>
              <w:jc w:val="both"/>
              <w:rPr>
                <w:b/>
              </w:rPr>
            </w:pPr>
            <w:proofErr w:type="spellStart"/>
            <w:r>
              <w:rPr>
                <w:b/>
              </w:rPr>
              <w:lastRenderedPageBreak/>
              <w:t>Rebranders</w:t>
            </w:r>
            <w:proofErr w:type="spellEnd"/>
            <w:r w:rsidR="00D815A5">
              <w:rPr>
                <w:b/>
              </w:rPr>
              <w:t xml:space="preserve"> </w:t>
            </w:r>
            <w:r>
              <w:rPr>
                <w:b/>
              </w:rPr>
              <w:t xml:space="preserve">= Downstream-users </w:t>
            </w:r>
          </w:p>
        </w:tc>
        <w:tc>
          <w:tcPr>
            <w:tcW w:w="4832" w:type="dxa"/>
            <w:tcBorders>
              <w:bottom w:val="single" w:sz="4" w:space="0" w:color="auto"/>
            </w:tcBorders>
            <w:shd w:val="clear" w:color="auto" w:fill="auto"/>
          </w:tcPr>
          <w:p w14:paraId="558E3822" w14:textId="28D80CD2" w:rsidR="00F307EA" w:rsidRPr="00997BE8" w:rsidRDefault="00F307EA" w:rsidP="004F7122">
            <w:pPr>
              <w:numPr>
                <w:ilvl w:val="0"/>
                <w:numId w:val="8"/>
              </w:numPr>
              <w:spacing w:after="240"/>
              <w:contextualSpacing/>
              <w:jc w:val="both"/>
            </w:pPr>
            <w:r w:rsidRPr="00997BE8">
              <w:rPr>
                <w:b/>
              </w:rPr>
              <w:t>BE</w:t>
            </w:r>
            <w:r>
              <w:t>: BE</w:t>
            </w:r>
            <w:r w:rsidRPr="00997BE8">
              <w:t xml:space="preserve"> interprets re-branders as downstream user</w:t>
            </w:r>
            <w:r w:rsidR="00DA01A6">
              <w:t>s in its</w:t>
            </w:r>
            <w:r w:rsidRPr="00997BE8">
              <w:t xml:space="preserve"> current legislation since more than 2 years. Until now</w:t>
            </w:r>
            <w:r>
              <w:t xml:space="preserve"> BE did not</w:t>
            </w:r>
            <w:r w:rsidRPr="00997BE8">
              <w:t xml:space="preserve"> receive any argum</w:t>
            </w:r>
            <w:r>
              <w:t>ent that legally contradicts BE’s</w:t>
            </w:r>
            <w:r w:rsidRPr="00997BE8">
              <w:t xml:space="preserve"> interpretation. </w:t>
            </w:r>
            <w:r>
              <w:t xml:space="preserve">BE </w:t>
            </w:r>
            <w:r w:rsidRPr="00997BE8">
              <w:t>will therefore still consider that a re-brander is a DU in the sense of the CLP with all the related obligations coming with this status.</w:t>
            </w:r>
          </w:p>
        </w:tc>
        <w:tc>
          <w:tcPr>
            <w:tcW w:w="3084" w:type="dxa"/>
          </w:tcPr>
          <w:p w14:paraId="4C0C5282" w14:textId="049E8840" w:rsidR="00F307EA" w:rsidRPr="00997BE8" w:rsidRDefault="009D642C" w:rsidP="004F7122">
            <w:pPr>
              <w:numPr>
                <w:ilvl w:val="0"/>
                <w:numId w:val="5"/>
              </w:numPr>
              <w:spacing w:after="240"/>
              <w:ind w:left="175" w:hanging="142"/>
              <w:contextualSpacing/>
              <w:jc w:val="both"/>
            </w:pPr>
            <w:r>
              <w:t xml:space="preserve">COM takes note of the BE comments and statements. </w:t>
            </w:r>
          </w:p>
        </w:tc>
      </w:tr>
      <w:tr w:rsidR="00F307EA" w:rsidRPr="00997BE8" w14:paraId="213FA029" w14:textId="77777777" w:rsidTr="002C285B">
        <w:trPr>
          <w:trHeight w:val="2141"/>
        </w:trPr>
        <w:tc>
          <w:tcPr>
            <w:tcW w:w="1372" w:type="dxa"/>
            <w:tcBorders>
              <w:top w:val="single" w:sz="4" w:space="0" w:color="auto"/>
            </w:tcBorders>
          </w:tcPr>
          <w:p w14:paraId="0EEEFFDD" w14:textId="77777777" w:rsidR="00F307EA" w:rsidRDefault="00F307EA" w:rsidP="004F7122">
            <w:pPr>
              <w:jc w:val="both"/>
              <w:rPr>
                <w:b/>
              </w:rPr>
            </w:pPr>
          </w:p>
          <w:p w14:paraId="33739D63" w14:textId="77777777" w:rsidR="00D815A5" w:rsidRDefault="00D815A5" w:rsidP="004F7122">
            <w:pPr>
              <w:jc w:val="both"/>
              <w:rPr>
                <w:b/>
              </w:rPr>
            </w:pPr>
          </w:p>
          <w:p w14:paraId="701AEB17" w14:textId="77777777" w:rsidR="00D815A5" w:rsidRDefault="00D815A5" w:rsidP="004F7122">
            <w:pPr>
              <w:jc w:val="both"/>
              <w:rPr>
                <w:b/>
              </w:rPr>
            </w:pPr>
          </w:p>
          <w:p w14:paraId="1A642FCD" w14:textId="77777777" w:rsidR="00D815A5" w:rsidRDefault="00D815A5" w:rsidP="004F7122">
            <w:pPr>
              <w:jc w:val="both"/>
              <w:rPr>
                <w:b/>
              </w:rPr>
            </w:pPr>
          </w:p>
          <w:p w14:paraId="3081F06B" w14:textId="77777777" w:rsidR="00D815A5" w:rsidRDefault="00D815A5" w:rsidP="004F7122">
            <w:pPr>
              <w:jc w:val="both"/>
              <w:rPr>
                <w:b/>
              </w:rPr>
            </w:pPr>
          </w:p>
          <w:p w14:paraId="51848C01" w14:textId="77777777" w:rsidR="00D815A5" w:rsidRDefault="00D815A5" w:rsidP="004F7122">
            <w:pPr>
              <w:jc w:val="both"/>
              <w:rPr>
                <w:b/>
              </w:rPr>
            </w:pPr>
          </w:p>
          <w:p w14:paraId="2FF60923" w14:textId="77777777" w:rsidR="00D815A5" w:rsidRDefault="00D815A5" w:rsidP="004F7122">
            <w:pPr>
              <w:jc w:val="both"/>
              <w:rPr>
                <w:b/>
              </w:rPr>
            </w:pPr>
          </w:p>
          <w:p w14:paraId="236D49E4" w14:textId="77777777" w:rsidR="00D815A5" w:rsidRDefault="00D815A5" w:rsidP="004F7122">
            <w:pPr>
              <w:jc w:val="both"/>
              <w:rPr>
                <w:b/>
              </w:rPr>
            </w:pPr>
          </w:p>
          <w:p w14:paraId="68A68368" w14:textId="77777777" w:rsidR="00D815A5" w:rsidRDefault="00D815A5" w:rsidP="004F7122">
            <w:pPr>
              <w:jc w:val="both"/>
              <w:rPr>
                <w:b/>
              </w:rPr>
            </w:pPr>
          </w:p>
          <w:p w14:paraId="5483A259" w14:textId="32B86FD1" w:rsidR="00D815A5" w:rsidRPr="00997BE8" w:rsidRDefault="00D815A5" w:rsidP="004F7122">
            <w:pPr>
              <w:jc w:val="both"/>
              <w:rPr>
                <w:b/>
              </w:rPr>
            </w:pPr>
          </w:p>
        </w:tc>
        <w:tc>
          <w:tcPr>
            <w:tcW w:w="4832" w:type="dxa"/>
            <w:tcBorders>
              <w:top w:val="single" w:sz="4" w:space="0" w:color="auto"/>
            </w:tcBorders>
            <w:shd w:val="clear" w:color="auto" w:fill="auto"/>
          </w:tcPr>
          <w:p w14:paraId="0D92634F" w14:textId="695A642A" w:rsidR="00F307EA" w:rsidRPr="009D642C" w:rsidRDefault="00F307EA" w:rsidP="004F7122">
            <w:pPr>
              <w:numPr>
                <w:ilvl w:val="0"/>
                <w:numId w:val="8"/>
              </w:numPr>
              <w:spacing w:after="240"/>
              <w:contextualSpacing/>
              <w:jc w:val="both"/>
            </w:pPr>
            <w:r w:rsidRPr="00997BE8">
              <w:rPr>
                <w:b/>
              </w:rPr>
              <w:t>IE</w:t>
            </w:r>
            <w:r w:rsidR="00D815A5">
              <w:t>: Overall IE</w:t>
            </w:r>
            <w:r w:rsidRPr="00997BE8">
              <w:t xml:space="preserve"> sees merit in the approach outlined in CA/120/2018, which </w:t>
            </w:r>
            <w:r w:rsidR="009D642C">
              <w:t>relies upon article 4(10)</w:t>
            </w:r>
            <w:r w:rsidRPr="00997BE8">
              <w:t>. It may ensure compliance where a distributer breaks the link between the original supplier (by either changing the product name or supplier details on the label, or marketing it in another Member State/changing the language) in that he should assume the obligation to notify to the relevant poison centre(s). This alternative approach appears to be more in line with Article 17 of Directive 1999/45/EC, on which Article 45 CLP was based, which placed the duty to notify on “the manufacturers or persons responsible for marketing”.</w:t>
            </w:r>
          </w:p>
          <w:p w14:paraId="43F889B8" w14:textId="4BFCF165" w:rsidR="00F307EA" w:rsidRPr="009D642C" w:rsidRDefault="00F307EA" w:rsidP="004F7122">
            <w:pPr>
              <w:numPr>
                <w:ilvl w:val="0"/>
                <w:numId w:val="8"/>
              </w:numPr>
              <w:spacing w:after="240"/>
              <w:contextualSpacing/>
              <w:jc w:val="both"/>
            </w:pPr>
            <w:r w:rsidRPr="009D642C">
              <w:t>However, IE does have some remaining concerns with the approach. The end outcome or options for the distributor is still the same here as it was with the previous option – the obligation to provide information to the appointed bodies can be achieved either by the distributor providing the information upstream to his supplier for inclusion in the supplier’s notification, or if he does not want to disclose the information to his supplier, then he does the notification himself. The main difference between this current approach and the previous one is that it does not rely on contractual arrangements being in place, which certainly would have been problematic</w:t>
            </w:r>
            <w:r w:rsidR="009D642C" w:rsidRPr="009D642C">
              <w:t>.</w:t>
            </w:r>
          </w:p>
          <w:p w14:paraId="083E59BF" w14:textId="4757DB31" w:rsidR="00F307EA" w:rsidRPr="009D642C" w:rsidRDefault="001A0FFD" w:rsidP="004F7122">
            <w:pPr>
              <w:numPr>
                <w:ilvl w:val="0"/>
                <w:numId w:val="8"/>
              </w:numPr>
              <w:spacing w:after="240"/>
              <w:contextualSpacing/>
              <w:jc w:val="both"/>
            </w:pPr>
            <w:r w:rsidRPr="001A0FFD">
              <w:t xml:space="preserve">IE has </w:t>
            </w:r>
            <w:r w:rsidR="00F307EA" w:rsidRPr="001A0FFD">
              <w:t>concern</w:t>
            </w:r>
            <w:r w:rsidRPr="001A0FFD">
              <w:t>s on</w:t>
            </w:r>
            <w:r w:rsidR="00F307EA" w:rsidRPr="001A0FFD">
              <w:t xml:space="preserve"> the e</w:t>
            </w:r>
            <w:r w:rsidRPr="001A0FFD">
              <w:t>nforceability of this Art. 4(10)</w:t>
            </w:r>
            <w:r w:rsidR="00F307EA" w:rsidRPr="001A0FFD">
              <w:t>. IE sees the obligation on the distributor as an indirect one</w:t>
            </w:r>
            <w:r w:rsidR="00F307EA" w:rsidRPr="00997BE8">
              <w:t xml:space="preserve">, which may be problematic from an enforcement point of view. </w:t>
            </w:r>
            <w:r w:rsidR="00DA01A6">
              <w:t xml:space="preserve">It is not clear on whom </w:t>
            </w:r>
            <w:r w:rsidR="00DA01A6" w:rsidRPr="00997BE8">
              <w:t xml:space="preserve">the enforcement action </w:t>
            </w:r>
            <w:r w:rsidR="00DA01A6">
              <w:t xml:space="preserve">would </w:t>
            </w:r>
            <w:r w:rsidR="00DA01A6" w:rsidRPr="00997BE8">
              <w:t>be taken</w:t>
            </w:r>
            <w:r w:rsidR="00DA01A6">
              <w:t>:</w:t>
            </w:r>
            <w:r w:rsidR="00DA01A6" w:rsidRPr="00997BE8">
              <w:t xml:space="preserve"> </w:t>
            </w:r>
            <w:r w:rsidR="00DA01A6">
              <w:t>The downstream user (under Art. 45) or the distributor (under Art.</w:t>
            </w:r>
            <w:r w:rsidR="00F307EA" w:rsidRPr="00997BE8">
              <w:t xml:space="preserve"> 4(10))? </w:t>
            </w:r>
          </w:p>
          <w:p w14:paraId="5B05A098" w14:textId="2582EB41" w:rsidR="00F307EA" w:rsidRPr="00997BE8" w:rsidRDefault="00F307EA" w:rsidP="004F7122">
            <w:pPr>
              <w:numPr>
                <w:ilvl w:val="0"/>
                <w:numId w:val="8"/>
              </w:numPr>
              <w:spacing w:after="240"/>
              <w:contextualSpacing/>
              <w:jc w:val="both"/>
            </w:pPr>
            <w:r w:rsidRPr="00997BE8">
              <w:t>A second concern is the fact that there will be instances whereby the distributor will not have the full compositional details of the original mixture, which will be problematic</w:t>
            </w:r>
            <w:r w:rsidR="002C285B">
              <w:t>,</w:t>
            </w:r>
            <w:r w:rsidRPr="00997BE8">
              <w:t xml:space="preserve"> if he choos</w:t>
            </w:r>
            <w:r w:rsidR="001A0FFD">
              <w:t xml:space="preserve">es to do his own notification. </w:t>
            </w:r>
            <w:r w:rsidRPr="00997BE8">
              <w:t>We note that Article 4(5) of CLP enables distributers to use the classification of a mixture derived by another actor in the supply chain. It therefore may follow that this classification information is used for notification of the same mixtur</w:t>
            </w:r>
            <w:r w:rsidR="001A0FFD">
              <w:t>e. Therefore, where a distributo</w:t>
            </w:r>
            <w:r w:rsidRPr="00997BE8">
              <w:t>r notifies a product from another supplier, IE considers that the optimal solution is that the UFI of the original mixture is included in his notification. This would ensure that the toxicological and compositional information, related to the UFI, for that mixture, remains consistent</w:t>
            </w:r>
            <w:r w:rsidR="009D642C">
              <w:t xml:space="preserve">. </w:t>
            </w:r>
          </w:p>
          <w:p w14:paraId="58F811E3" w14:textId="43B9D678" w:rsidR="00F307EA" w:rsidRPr="00D815A5" w:rsidRDefault="00F307EA" w:rsidP="004F7122">
            <w:pPr>
              <w:numPr>
                <w:ilvl w:val="0"/>
                <w:numId w:val="8"/>
              </w:numPr>
              <w:spacing w:after="240"/>
              <w:contextualSpacing/>
              <w:jc w:val="both"/>
            </w:pPr>
            <w:r w:rsidRPr="00997BE8">
              <w:lastRenderedPageBreak/>
              <w:t>IE notes the intention that the guidance on the implementation on</w:t>
            </w:r>
            <w:r w:rsidR="00C9027F">
              <w:t xml:space="preserve"> Annex VIII will</w:t>
            </w:r>
            <w:r w:rsidRPr="00997BE8">
              <w:t xml:space="preserve"> be updated if the proposed approach is agreed. IE questions whether </w:t>
            </w:r>
            <w:r w:rsidR="00C9027F">
              <w:t>also a change of</w:t>
            </w:r>
            <w:r w:rsidRPr="00997BE8">
              <w:t xml:space="preserve"> the legal text, perhaps to Annex VIII, is required.</w:t>
            </w:r>
          </w:p>
        </w:tc>
        <w:tc>
          <w:tcPr>
            <w:tcW w:w="3084" w:type="dxa"/>
          </w:tcPr>
          <w:p w14:paraId="4128A41F" w14:textId="77777777" w:rsidR="00F307EA" w:rsidRDefault="009D642C" w:rsidP="004F7122">
            <w:pPr>
              <w:numPr>
                <w:ilvl w:val="0"/>
                <w:numId w:val="5"/>
              </w:numPr>
              <w:spacing w:after="240"/>
              <w:ind w:left="175" w:hanging="142"/>
              <w:contextualSpacing/>
              <w:jc w:val="both"/>
            </w:pPr>
            <w:r w:rsidRPr="009D642C">
              <w:lastRenderedPageBreak/>
              <w:t>COM thanks for the support</w:t>
            </w:r>
            <w:r>
              <w:t xml:space="preserve">. </w:t>
            </w:r>
          </w:p>
          <w:p w14:paraId="0FA73998" w14:textId="77777777" w:rsidR="009D642C" w:rsidRDefault="009D642C" w:rsidP="004F7122">
            <w:pPr>
              <w:spacing w:after="240"/>
              <w:ind w:left="175" w:hanging="142"/>
              <w:contextualSpacing/>
              <w:jc w:val="both"/>
            </w:pPr>
          </w:p>
          <w:p w14:paraId="02D7E235" w14:textId="77777777" w:rsidR="009D642C" w:rsidRDefault="009D642C" w:rsidP="004F7122">
            <w:pPr>
              <w:spacing w:after="240"/>
              <w:ind w:left="175" w:hanging="142"/>
              <w:contextualSpacing/>
              <w:jc w:val="both"/>
            </w:pPr>
          </w:p>
          <w:p w14:paraId="3FC4E1CE" w14:textId="77777777" w:rsidR="009D642C" w:rsidRDefault="009D642C" w:rsidP="004F7122">
            <w:pPr>
              <w:spacing w:after="240"/>
              <w:ind w:left="175" w:hanging="142"/>
              <w:contextualSpacing/>
              <w:jc w:val="both"/>
            </w:pPr>
          </w:p>
          <w:p w14:paraId="3F1EE125" w14:textId="77777777" w:rsidR="009D642C" w:rsidRDefault="009D642C" w:rsidP="004F7122">
            <w:pPr>
              <w:spacing w:after="240"/>
              <w:ind w:left="175" w:hanging="142"/>
              <w:contextualSpacing/>
              <w:jc w:val="both"/>
            </w:pPr>
          </w:p>
          <w:p w14:paraId="65ACFB00" w14:textId="77777777" w:rsidR="009D642C" w:rsidRDefault="009D642C" w:rsidP="004F7122">
            <w:pPr>
              <w:spacing w:after="240"/>
              <w:ind w:left="175" w:hanging="142"/>
              <w:contextualSpacing/>
              <w:jc w:val="both"/>
            </w:pPr>
          </w:p>
          <w:p w14:paraId="27D19EE6" w14:textId="77777777" w:rsidR="009D642C" w:rsidRDefault="009D642C" w:rsidP="004F7122">
            <w:pPr>
              <w:spacing w:after="240"/>
              <w:ind w:left="175" w:hanging="142"/>
              <w:contextualSpacing/>
              <w:jc w:val="both"/>
            </w:pPr>
          </w:p>
          <w:p w14:paraId="648E1D67" w14:textId="77777777" w:rsidR="009D642C" w:rsidRDefault="009D642C" w:rsidP="004F7122">
            <w:pPr>
              <w:spacing w:after="240"/>
              <w:ind w:left="175" w:hanging="142"/>
              <w:contextualSpacing/>
              <w:jc w:val="both"/>
            </w:pPr>
          </w:p>
          <w:p w14:paraId="2A843064" w14:textId="77777777" w:rsidR="009D642C" w:rsidRDefault="009D642C" w:rsidP="004F7122">
            <w:pPr>
              <w:spacing w:after="240"/>
              <w:ind w:left="175" w:hanging="142"/>
              <w:contextualSpacing/>
              <w:jc w:val="both"/>
            </w:pPr>
          </w:p>
          <w:p w14:paraId="5B39DED0" w14:textId="77777777" w:rsidR="009D642C" w:rsidRDefault="009D642C" w:rsidP="004F7122">
            <w:pPr>
              <w:spacing w:after="240"/>
              <w:ind w:left="175" w:hanging="142"/>
              <w:contextualSpacing/>
              <w:jc w:val="both"/>
            </w:pPr>
          </w:p>
          <w:p w14:paraId="02C7EB12" w14:textId="77777777" w:rsidR="009D642C" w:rsidRDefault="009D642C" w:rsidP="004F7122">
            <w:pPr>
              <w:spacing w:after="240"/>
              <w:ind w:left="175" w:hanging="142"/>
              <w:contextualSpacing/>
              <w:jc w:val="both"/>
            </w:pPr>
          </w:p>
          <w:p w14:paraId="54EF7FBF" w14:textId="77777777" w:rsidR="009D642C" w:rsidRDefault="009D642C" w:rsidP="004F7122">
            <w:pPr>
              <w:spacing w:after="240"/>
              <w:ind w:left="175" w:hanging="142"/>
              <w:contextualSpacing/>
              <w:jc w:val="both"/>
            </w:pPr>
          </w:p>
          <w:p w14:paraId="690B3D94" w14:textId="2C1D289E" w:rsidR="009D642C" w:rsidRDefault="009D642C" w:rsidP="004F7122">
            <w:pPr>
              <w:spacing w:after="240"/>
              <w:ind w:left="175" w:hanging="142"/>
              <w:contextualSpacing/>
              <w:jc w:val="both"/>
            </w:pPr>
          </w:p>
          <w:p w14:paraId="0243AFF1" w14:textId="6A049D14" w:rsidR="002C285B" w:rsidRDefault="009D642C" w:rsidP="002C285B">
            <w:pPr>
              <w:pStyle w:val="ListParagraph"/>
              <w:numPr>
                <w:ilvl w:val="0"/>
                <w:numId w:val="5"/>
              </w:numPr>
              <w:spacing w:after="240"/>
              <w:ind w:left="176" w:hanging="142"/>
              <w:jc w:val="both"/>
            </w:pPr>
            <w:r>
              <w:t>COM takes note of this comment and reaffirms that by adopting the alternative approach</w:t>
            </w:r>
            <w:r w:rsidR="001A0FFD">
              <w:t>,</w:t>
            </w:r>
            <w:r>
              <w:t xml:space="preserve"> the obligations of the distributor</w:t>
            </w:r>
            <w:r w:rsidR="001A0FFD">
              <w:t>s</w:t>
            </w:r>
            <w:r>
              <w:t xml:space="preserve"> are not based on contractual arrang</w:t>
            </w:r>
            <w:r w:rsidR="00DA01A6">
              <w:t>ements but all actors are bound by Art. </w:t>
            </w:r>
            <w:r w:rsidR="001A0FFD">
              <w:t>4(10) to be compliant with the CLP.</w:t>
            </w:r>
          </w:p>
          <w:p w14:paraId="4E0AF30A" w14:textId="46F1AFCA" w:rsidR="002C285B" w:rsidRDefault="002C285B" w:rsidP="002C285B">
            <w:pPr>
              <w:spacing w:after="240"/>
              <w:contextualSpacing/>
              <w:jc w:val="both"/>
            </w:pPr>
          </w:p>
          <w:p w14:paraId="3622474E" w14:textId="5C141BF4" w:rsidR="002C285B" w:rsidRDefault="002C285B" w:rsidP="002C285B">
            <w:pPr>
              <w:spacing w:after="240"/>
              <w:contextualSpacing/>
              <w:jc w:val="both"/>
            </w:pPr>
          </w:p>
          <w:p w14:paraId="0A815282" w14:textId="50470BE4" w:rsidR="002C285B" w:rsidRDefault="002C285B" w:rsidP="002C285B">
            <w:pPr>
              <w:spacing w:after="240"/>
              <w:contextualSpacing/>
              <w:jc w:val="both"/>
            </w:pPr>
          </w:p>
          <w:p w14:paraId="50A0023E" w14:textId="77777777" w:rsidR="002C285B" w:rsidRPr="002C285B" w:rsidRDefault="002C285B" w:rsidP="002C285B">
            <w:pPr>
              <w:spacing w:after="240"/>
              <w:contextualSpacing/>
              <w:jc w:val="both"/>
            </w:pPr>
          </w:p>
          <w:p w14:paraId="3BA789A9" w14:textId="0F248EDB" w:rsidR="001A0FFD" w:rsidRDefault="001A0FFD" w:rsidP="002C285B">
            <w:pPr>
              <w:pStyle w:val="ListParagraph"/>
              <w:numPr>
                <w:ilvl w:val="0"/>
                <w:numId w:val="5"/>
              </w:numPr>
              <w:spacing w:after="240"/>
              <w:ind w:left="175" w:hanging="142"/>
              <w:jc w:val="both"/>
            </w:pPr>
            <w:r>
              <w:t xml:space="preserve">COM is of the view that enforcement actions can be taken respectively on the downstream users by virtue of Art. 45 and on the distributors directly by virtue of Art. 4(10). </w:t>
            </w:r>
          </w:p>
          <w:p w14:paraId="08893171" w14:textId="77777777" w:rsidR="00A60830" w:rsidRPr="00A60830" w:rsidRDefault="00A60830" w:rsidP="004F7122">
            <w:pPr>
              <w:pStyle w:val="ListParagraph"/>
              <w:spacing w:after="240"/>
              <w:ind w:left="175" w:hanging="142"/>
              <w:jc w:val="both"/>
            </w:pPr>
          </w:p>
          <w:p w14:paraId="3F0E25C4" w14:textId="7D562426" w:rsidR="001A0FFD" w:rsidRDefault="00344035" w:rsidP="004F7122">
            <w:pPr>
              <w:pStyle w:val="ListParagraph"/>
              <w:numPr>
                <w:ilvl w:val="0"/>
                <w:numId w:val="5"/>
              </w:numPr>
              <w:spacing w:after="240"/>
              <w:ind w:left="175" w:hanging="142"/>
              <w:jc w:val="both"/>
            </w:pPr>
            <w:r>
              <w:t>C</w:t>
            </w:r>
            <w:r w:rsidR="00A60830">
              <w:t>OM agrees with this</w:t>
            </w:r>
            <w:r>
              <w:t xml:space="preserve"> statement. The distributor will be obliged to use the UFI of the downstream users in order to be compliant with Art. 4(10). </w:t>
            </w:r>
          </w:p>
          <w:p w14:paraId="1CCB9404" w14:textId="77777777" w:rsidR="00C9027F" w:rsidRPr="00C9027F" w:rsidRDefault="00C9027F" w:rsidP="004F7122">
            <w:pPr>
              <w:pStyle w:val="ListParagraph"/>
              <w:ind w:left="175" w:hanging="142"/>
              <w:jc w:val="both"/>
            </w:pPr>
          </w:p>
          <w:p w14:paraId="09CEE341" w14:textId="77777777" w:rsidR="00C9027F" w:rsidRDefault="00C9027F" w:rsidP="004F7122">
            <w:pPr>
              <w:spacing w:after="240"/>
              <w:ind w:left="175" w:hanging="142"/>
              <w:jc w:val="both"/>
            </w:pPr>
          </w:p>
          <w:p w14:paraId="16777257" w14:textId="77777777" w:rsidR="00C9027F" w:rsidRDefault="00C9027F" w:rsidP="004F7122">
            <w:pPr>
              <w:spacing w:after="240"/>
              <w:ind w:left="175" w:hanging="142"/>
              <w:jc w:val="both"/>
            </w:pPr>
          </w:p>
          <w:p w14:paraId="29444174" w14:textId="77777777" w:rsidR="00C9027F" w:rsidRDefault="00C9027F" w:rsidP="004F7122">
            <w:pPr>
              <w:spacing w:after="240"/>
              <w:ind w:left="175" w:hanging="142"/>
              <w:jc w:val="both"/>
            </w:pPr>
          </w:p>
          <w:p w14:paraId="664694AC" w14:textId="72643E2D" w:rsidR="00DF0C37" w:rsidRDefault="00DF0C37" w:rsidP="004F7122">
            <w:pPr>
              <w:spacing w:after="240"/>
              <w:ind w:left="175" w:hanging="142"/>
              <w:contextualSpacing/>
              <w:jc w:val="both"/>
            </w:pPr>
          </w:p>
          <w:p w14:paraId="0AB22A7A" w14:textId="2A87D137" w:rsidR="00DF0C37" w:rsidRDefault="00DF0C37" w:rsidP="004F7122">
            <w:pPr>
              <w:spacing w:after="240"/>
              <w:ind w:left="175" w:hanging="142"/>
              <w:contextualSpacing/>
              <w:jc w:val="both"/>
            </w:pPr>
          </w:p>
          <w:p w14:paraId="3771F217" w14:textId="77777777" w:rsidR="002C285B" w:rsidRDefault="002C285B" w:rsidP="004F7122">
            <w:pPr>
              <w:spacing w:after="240"/>
              <w:ind w:left="175" w:hanging="142"/>
              <w:contextualSpacing/>
              <w:jc w:val="both"/>
            </w:pPr>
          </w:p>
          <w:p w14:paraId="3FD31E56" w14:textId="0387B05E" w:rsidR="00C9027F" w:rsidRPr="00C9027F" w:rsidRDefault="00C9027F" w:rsidP="004F7122">
            <w:pPr>
              <w:pStyle w:val="ListParagraph"/>
              <w:numPr>
                <w:ilvl w:val="0"/>
                <w:numId w:val="5"/>
              </w:numPr>
              <w:spacing w:after="240"/>
              <w:ind w:left="175" w:hanging="142"/>
              <w:jc w:val="both"/>
            </w:pPr>
            <w:r>
              <w:lastRenderedPageBreak/>
              <w:t>A change of Annex VIII would not resolve the problem gi</w:t>
            </w:r>
            <w:r w:rsidR="002C285B">
              <w:t>ven that the basic text in Art. </w:t>
            </w:r>
            <w:proofErr w:type="gramStart"/>
            <w:r>
              <w:t>45</w:t>
            </w:r>
            <w:proofErr w:type="gramEnd"/>
            <w:r>
              <w:t xml:space="preserve"> limits the notification obligations to downstream users and importers. COM </w:t>
            </w:r>
            <w:r w:rsidRPr="00C9027F">
              <w:t>will investiga</w:t>
            </w:r>
            <w:r w:rsidR="002C285B">
              <w:t>te whether an amendment of Art. </w:t>
            </w:r>
            <w:r w:rsidRPr="00C9027F">
              <w:t>45 could be envisaged in the future</w:t>
            </w:r>
            <w:r>
              <w:t xml:space="preserve"> under a new Commission</w:t>
            </w:r>
            <w:r w:rsidRPr="00C9027F">
              <w:t xml:space="preserve">. </w:t>
            </w:r>
            <w:r>
              <w:t xml:space="preserve"> </w:t>
            </w:r>
          </w:p>
        </w:tc>
      </w:tr>
      <w:tr w:rsidR="00F307EA" w:rsidRPr="00997BE8" w14:paraId="4D41B6A3" w14:textId="77777777" w:rsidTr="00D9338F">
        <w:trPr>
          <w:trHeight w:val="503"/>
        </w:trPr>
        <w:tc>
          <w:tcPr>
            <w:tcW w:w="1372" w:type="dxa"/>
          </w:tcPr>
          <w:p w14:paraId="321D6194" w14:textId="76F47720" w:rsidR="00F307EA" w:rsidRPr="00997BE8" w:rsidRDefault="00F307EA" w:rsidP="004F7122">
            <w:pPr>
              <w:jc w:val="both"/>
              <w:rPr>
                <w:b/>
              </w:rPr>
            </w:pPr>
          </w:p>
        </w:tc>
        <w:tc>
          <w:tcPr>
            <w:tcW w:w="4832" w:type="dxa"/>
            <w:shd w:val="clear" w:color="auto" w:fill="auto"/>
          </w:tcPr>
          <w:p w14:paraId="0E938E27" w14:textId="423F6BAD" w:rsidR="00F307EA" w:rsidRPr="00AF5795" w:rsidRDefault="00D815A5" w:rsidP="004F7122">
            <w:pPr>
              <w:numPr>
                <w:ilvl w:val="0"/>
                <w:numId w:val="5"/>
              </w:numPr>
              <w:spacing w:after="240"/>
              <w:contextualSpacing/>
              <w:jc w:val="both"/>
            </w:pPr>
            <w:r w:rsidRPr="00997BE8">
              <w:rPr>
                <w:b/>
              </w:rPr>
              <w:t>FR</w:t>
            </w:r>
            <w:r w:rsidR="00DF0C37">
              <w:rPr>
                <w:b/>
              </w:rPr>
              <w:t xml:space="preserve"> (</w:t>
            </w:r>
            <w:r>
              <w:rPr>
                <w:b/>
                <w:bCs/>
                <w:lang w:val="en"/>
              </w:rPr>
              <w:t>Summary</w:t>
            </w:r>
            <w:r w:rsidR="00DF0C37">
              <w:rPr>
                <w:b/>
                <w:bCs/>
                <w:lang w:val="en"/>
              </w:rPr>
              <w:t>)</w:t>
            </w:r>
            <w:r w:rsidR="002C285B">
              <w:rPr>
                <w:b/>
                <w:bCs/>
                <w:lang w:val="en"/>
              </w:rPr>
              <w:t xml:space="preserve">: </w:t>
            </w:r>
            <w:r w:rsidR="002C285B" w:rsidRPr="00AF5795">
              <w:rPr>
                <w:bCs/>
                <w:lang w:val="en"/>
              </w:rPr>
              <w:t>FR</w:t>
            </w:r>
            <w:r w:rsidR="00F307EA" w:rsidRPr="00AF5795">
              <w:rPr>
                <w:bCs/>
                <w:lang w:val="en"/>
              </w:rPr>
              <w:t xml:space="preserve"> competent authorities consider that, as soon as a company changes the label, the brand or the package of the hazardous mixture it places on the market, the company should be consi</w:t>
            </w:r>
            <w:r w:rsidR="00DF0C37" w:rsidRPr="00AF5795">
              <w:rPr>
                <w:bCs/>
                <w:lang w:val="en"/>
              </w:rPr>
              <w:t>dered</w:t>
            </w:r>
            <w:r w:rsidR="00F307EA" w:rsidRPr="00AF5795">
              <w:rPr>
                <w:bCs/>
                <w:lang w:val="en"/>
              </w:rPr>
              <w:t xml:space="preserve"> as a downstream user and not as a distributor given that a distributor only stores and places the mixture on the market based on the packag</w:t>
            </w:r>
            <w:r w:rsidR="00DF0C37" w:rsidRPr="00AF5795">
              <w:rPr>
                <w:bCs/>
                <w:lang w:val="en"/>
              </w:rPr>
              <w:t>ing from the producer/importer.</w:t>
            </w:r>
          </w:p>
          <w:p w14:paraId="6ECCFEE6" w14:textId="3120BB8E" w:rsidR="00F307EA" w:rsidRPr="00987496" w:rsidRDefault="00DF0C37" w:rsidP="004F7122">
            <w:pPr>
              <w:numPr>
                <w:ilvl w:val="0"/>
                <w:numId w:val="5"/>
              </w:numPr>
              <w:spacing w:after="240"/>
              <w:contextualSpacing/>
              <w:jc w:val="both"/>
            </w:pPr>
            <w:r>
              <w:t>FR</w:t>
            </w:r>
            <w:r w:rsidR="00F307EA" w:rsidRPr="00997BE8">
              <w:t xml:space="preserve"> consider</w:t>
            </w:r>
            <w:r>
              <w:t>s</w:t>
            </w:r>
            <w:r w:rsidR="00F307EA" w:rsidRPr="00997BE8">
              <w:t xml:space="preserve"> that the altern</w:t>
            </w:r>
            <w:r w:rsidR="002C285B">
              <w:t>ative approach of COM</w:t>
            </w:r>
            <w:r w:rsidR="00F307EA" w:rsidRPr="00997BE8">
              <w:t xml:space="preserve"> is</w:t>
            </w:r>
            <w:r w:rsidR="00987496">
              <w:t xml:space="preserve"> not binding enough: </w:t>
            </w:r>
            <w:r>
              <w:t>Art.</w:t>
            </w:r>
            <w:r w:rsidR="00F307EA" w:rsidRPr="00987496">
              <w:t xml:space="preserve"> 4(10) merely states that substances and mixtures shall only be placed on the market if t</w:t>
            </w:r>
            <w:r w:rsidR="00987496">
              <w:t xml:space="preserve">hey comply with CLP Regulation. Conversely, </w:t>
            </w:r>
            <w:r w:rsidR="00987496" w:rsidRPr="00987496">
              <w:t>A</w:t>
            </w:r>
            <w:r w:rsidR="00987496">
              <w:t>rt. </w:t>
            </w:r>
            <w:proofErr w:type="gramStart"/>
            <w:r w:rsidR="00F307EA" w:rsidRPr="00987496">
              <w:t>45</w:t>
            </w:r>
            <w:proofErr w:type="gramEnd"/>
            <w:r w:rsidR="00F307EA" w:rsidRPr="00987496">
              <w:t xml:space="preserve"> is clear and accurate: only importers and downstream users shall notify information relating to emergency health respo</w:t>
            </w:r>
            <w:r w:rsidR="00987496">
              <w:t>nse to appointed bodies. Art. </w:t>
            </w:r>
            <w:proofErr w:type="gramStart"/>
            <w:r w:rsidR="00F307EA" w:rsidRPr="00987496">
              <w:t>2</w:t>
            </w:r>
            <w:proofErr w:type="gramEnd"/>
            <w:r w:rsidR="00F307EA" w:rsidRPr="00987496">
              <w:t xml:space="preserve"> of </w:t>
            </w:r>
            <w:r w:rsidR="00987496" w:rsidRPr="00987496">
              <w:t xml:space="preserve">CLP </w:t>
            </w:r>
            <w:r w:rsidR="00F307EA" w:rsidRPr="00987496">
              <w:t>provides precise definitions of importers, distributors and downstream users: distributors cannot be considered as downstream users.</w:t>
            </w:r>
            <w:r w:rsidR="00987496">
              <w:t xml:space="preserve"> </w:t>
            </w:r>
            <w:r w:rsidR="00987496" w:rsidRPr="00987496">
              <w:t>Art.</w:t>
            </w:r>
            <w:r w:rsidR="00F307EA" w:rsidRPr="00987496">
              <w:t xml:space="preserve"> 4(10) </w:t>
            </w:r>
            <w:r w:rsidR="00987496" w:rsidRPr="00987496">
              <w:t>does not allow</w:t>
            </w:r>
            <w:r w:rsidR="00F307EA" w:rsidRPr="00987496">
              <w:t xml:space="preserve"> a broad interpretation of Article 45 by adding distributors, and thus </w:t>
            </w:r>
            <w:proofErr w:type="spellStart"/>
            <w:r w:rsidR="00F307EA" w:rsidRPr="00987496">
              <w:t>relabellers</w:t>
            </w:r>
            <w:proofErr w:type="spellEnd"/>
            <w:r w:rsidR="00F307EA" w:rsidRPr="00987496">
              <w:t xml:space="preserve">, </w:t>
            </w:r>
            <w:proofErr w:type="spellStart"/>
            <w:r w:rsidR="00F307EA" w:rsidRPr="00987496">
              <w:t>rebranders</w:t>
            </w:r>
            <w:proofErr w:type="spellEnd"/>
            <w:r w:rsidR="00F307EA" w:rsidRPr="00987496">
              <w:t xml:space="preserve"> and </w:t>
            </w:r>
            <w:proofErr w:type="spellStart"/>
            <w:r w:rsidR="00F307EA" w:rsidRPr="00987496">
              <w:t>repackagers</w:t>
            </w:r>
            <w:proofErr w:type="spellEnd"/>
            <w:r w:rsidR="00F307EA" w:rsidRPr="00987496">
              <w:t xml:space="preserve"> as </w:t>
            </w:r>
            <w:proofErr w:type="spellStart"/>
            <w:r w:rsidR="00F307EA" w:rsidRPr="00987496">
              <w:t>notifiers</w:t>
            </w:r>
            <w:proofErr w:type="spellEnd"/>
            <w:r w:rsidR="00F307EA" w:rsidRPr="00987496">
              <w:t>.</w:t>
            </w:r>
          </w:p>
          <w:p w14:paraId="5E1E7D92" w14:textId="2556EE3F" w:rsidR="00F307EA" w:rsidRPr="00997BE8" w:rsidRDefault="00F307EA" w:rsidP="004F7122">
            <w:pPr>
              <w:numPr>
                <w:ilvl w:val="0"/>
                <w:numId w:val="5"/>
              </w:numPr>
              <w:spacing w:after="240"/>
              <w:contextualSpacing/>
              <w:jc w:val="both"/>
            </w:pPr>
            <w:r w:rsidRPr="00997BE8">
              <w:t>I</w:t>
            </w:r>
            <w:r w:rsidR="00987496">
              <w:t>n FR</w:t>
            </w:r>
            <w:r w:rsidRPr="00997BE8">
              <w:t>, a system for notifying the composition of hazardous chemicals exists for thi</w:t>
            </w:r>
            <w:r w:rsidR="00987496">
              <w:t>rty years: The FR</w:t>
            </w:r>
            <w:r w:rsidRPr="00997BE8">
              <w:t xml:space="preserve"> authorities consider that a</w:t>
            </w:r>
            <w:r w:rsidR="002C285B">
              <w:t xml:space="preserve"> chemical mixture is characteris</w:t>
            </w:r>
            <w:r w:rsidRPr="00997BE8">
              <w:t>ed by its composition, labelling and packaging</w:t>
            </w:r>
            <w:r w:rsidR="00987496">
              <w:t>. I</w:t>
            </w:r>
            <w:r w:rsidRPr="00997BE8">
              <w:t>n practice</w:t>
            </w:r>
            <w:r w:rsidR="002C285B">
              <w:t>,</w:t>
            </w:r>
            <w:r w:rsidRPr="00997BE8">
              <w:t xml:space="preserve"> it is up to the company mentioned on the mixture label to declare the composition of the mixtures it places on the market</w:t>
            </w:r>
            <w:r w:rsidR="00987496">
              <w:t>.</w:t>
            </w:r>
          </w:p>
        </w:tc>
        <w:tc>
          <w:tcPr>
            <w:tcW w:w="3084" w:type="dxa"/>
          </w:tcPr>
          <w:p w14:paraId="5FB8CBE3" w14:textId="163AE5D4" w:rsidR="00F307EA" w:rsidRDefault="00987496" w:rsidP="004F7122">
            <w:pPr>
              <w:numPr>
                <w:ilvl w:val="0"/>
                <w:numId w:val="5"/>
              </w:numPr>
              <w:spacing w:after="240"/>
              <w:ind w:left="175" w:hanging="142"/>
              <w:contextualSpacing/>
              <w:jc w:val="both"/>
            </w:pPr>
            <w:r>
              <w:t>COM takes not</w:t>
            </w:r>
            <w:r w:rsidR="0091402D">
              <w:t>e</w:t>
            </w:r>
            <w:r>
              <w:t xml:space="preserve"> of FR position. </w:t>
            </w:r>
          </w:p>
          <w:p w14:paraId="7F73382E" w14:textId="77777777" w:rsidR="00987496" w:rsidRDefault="00987496" w:rsidP="004F7122">
            <w:pPr>
              <w:spacing w:after="240"/>
              <w:ind w:left="175" w:hanging="142"/>
              <w:contextualSpacing/>
              <w:jc w:val="both"/>
            </w:pPr>
          </w:p>
          <w:p w14:paraId="4DC05DF6" w14:textId="77777777" w:rsidR="00987496" w:rsidRDefault="00987496" w:rsidP="004F7122">
            <w:pPr>
              <w:spacing w:after="240"/>
              <w:ind w:left="175" w:hanging="142"/>
              <w:contextualSpacing/>
              <w:jc w:val="both"/>
            </w:pPr>
          </w:p>
          <w:p w14:paraId="508A7F3B" w14:textId="77777777" w:rsidR="00987496" w:rsidRDefault="00987496" w:rsidP="004F7122">
            <w:pPr>
              <w:spacing w:after="240"/>
              <w:ind w:left="175" w:hanging="142"/>
              <w:contextualSpacing/>
              <w:jc w:val="both"/>
            </w:pPr>
          </w:p>
          <w:p w14:paraId="68A548C1" w14:textId="77777777" w:rsidR="00987496" w:rsidRDefault="00987496" w:rsidP="004F7122">
            <w:pPr>
              <w:spacing w:after="240"/>
              <w:ind w:left="175" w:hanging="142"/>
              <w:contextualSpacing/>
              <w:jc w:val="both"/>
            </w:pPr>
          </w:p>
          <w:p w14:paraId="16D3E0EF" w14:textId="77777777" w:rsidR="00987496" w:rsidRDefault="00987496" w:rsidP="004F7122">
            <w:pPr>
              <w:spacing w:after="240"/>
              <w:ind w:left="175" w:hanging="142"/>
              <w:contextualSpacing/>
              <w:jc w:val="both"/>
            </w:pPr>
          </w:p>
          <w:p w14:paraId="28786ABB" w14:textId="77777777" w:rsidR="00987496" w:rsidRDefault="00987496" w:rsidP="004F7122">
            <w:pPr>
              <w:spacing w:after="240"/>
              <w:ind w:left="175" w:hanging="142"/>
              <w:contextualSpacing/>
              <w:jc w:val="both"/>
            </w:pPr>
          </w:p>
          <w:p w14:paraId="23A3CABD" w14:textId="1D5E07BE" w:rsidR="00987496" w:rsidRDefault="00987496" w:rsidP="004F7122">
            <w:pPr>
              <w:spacing w:after="240"/>
              <w:ind w:left="175" w:hanging="142"/>
              <w:contextualSpacing/>
              <w:jc w:val="both"/>
            </w:pPr>
          </w:p>
          <w:p w14:paraId="003ADAC8" w14:textId="38E868FF" w:rsidR="00987496" w:rsidRDefault="00987496" w:rsidP="004F7122">
            <w:pPr>
              <w:pStyle w:val="ListParagraph"/>
              <w:numPr>
                <w:ilvl w:val="0"/>
                <w:numId w:val="5"/>
              </w:numPr>
              <w:spacing w:after="240"/>
              <w:ind w:left="175" w:hanging="142"/>
              <w:jc w:val="both"/>
            </w:pPr>
            <w:r>
              <w:t>COM is of the view that Art</w:t>
            </w:r>
            <w:r w:rsidR="00DF0C37">
              <w:t>. </w:t>
            </w:r>
            <w:r>
              <w:t>45 and Art. 4(10) are not mutually exclusive but should rather be read in conjunction. It is true that Art. 4(10) does not extend the obligations in Ar</w:t>
            </w:r>
            <w:r w:rsidR="00DF0C37">
              <w:t>t. 45 to the other actors. Art. </w:t>
            </w:r>
            <w:r>
              <w:t xml:space="preserve">4(10) rather provides certain compliance obligations in addition for the other actors. </w:t>
            </w:r>
          </w:p>
          <w:p w14:paraId="6F54103A" w14:textId="7935DD2E" w:rsidR="00DF0C37" w:rsidRDefault="00DF0C37" w:rsidP="004F7122">
            <w:pPr>
              <w:spacing w:after="240"/>
              <w:ind w:left="175" w:hanging="142"/>
              <w:contextualSpacing/>
              <w:jc w:val="both"/>
            </w:pPr>
          </w:p>
          <w:p w14:paraId="22731B2F" w14:textId="4FC7F287" w:rsidR="00DF0C37" w:rsidRDefault="00DF0C37" w:rsidP="004F7122">
            <w:pPr>
              <w:spacing w:after="240"/>
              <w:ind w:left="175" w:hanging="142"/>
              <w:contextualSpacing/>
              <w:jc w:val="both"/>
            </w:pPr>
          </w:p>
          <w:p w14:paraId="44B00ADF" w14:textId="77777777" w:rsidR="002C285B" w:rsidRPr="00DF0C37" w:rsidRDefault="002C285B" w:rsidP="004F7122">
            <w:pPr>
              <w:spacing w:after="240"/>
              <w:ind w:left="175" w:hanging="142"/>
              <w:contextualSpacing/>
              <w:jc w:val="both"/>
            </w:pPr>
          </w:p>
          <w:p w14:paraId="52C43C14" w14:textId="7C0F863E" w:rsidR="00987496" w:rsidRPr="00987496" w:rsidRDefault="00987496" w:rsidP="004F7122">
            <w:pPr>
              <w:pStyle w:val="ListParagraph"/>
              <w:numPr>
                <w:ilvl w:val="0"/>
                <w:numId w:val="5"/>
              </w:numPr>
              <w:spacing w:after="240"/>
              <w:ind w:left="175" w:hanging="142"/>
              <w:jc w:val="both"/>
            </w:pPr>
            <w:r>
              <w:t xml:space="preserve">COM takes note of FR statement. </w:t>
            </w:r>
          </w:p>
        </w:tc>
      </w:tr>
      <w:tr w:rsidR="00F307EA" w:rsidRPr="00997BE8" w14:paraId="477E14F2" w14:textId="77777777" w:rsidTr="00D9338F">
        <w:trPr>
          <w:trHeight w:val="503"/>
        </w:trPr>
        <w:tc>
          <w:tcPr>
            <w:tcW w:w="1372" w:type="dxa"/>
          </w:tcPr>
          <w:p w14:paraId="6D087037" w14:textId="1B67E85A" w:rsidR="00F307EA" w:rsidRPr="00997BE8" w:rsidRDefault="004303F4" w:rsidP="004F7122">
            <w:pPr>
              <w:jc w:val="both"/>
              <w:rPr>
                <w:b/>
              </w:rPr>
            </w:pPr>
            <w:r>
              <w:rPr>
                <w:b/>
              </w:rPr>
              <w:t>Amendment of Art. 45 is necessary</w:t>
            </w:r>
          </w:p>
        </w:tc>
        <w:tc>
          <w:tcPr>
            <w:tcW w:w="4832" w:type="dxa"/>
            <w:shd w:val="clear" w:color="auto" w:fill="auto"/>
          </w:tcPr>
          <w:p w14:paraId="77C5E87C" w14:textId="0611AAC3" w:rsidR="00F307EA" w:rsidRPr="00997BE8" w:rsidRDefault="00F307EA" w:rsidP="004F7122">
            <w:pPr>
              <w:numPr>
                <w:ilvl w:val="0"/>
                <w:numId w:val="5"/>
              </w:numPr>
              <w:spacing w:after="240"/>
              <w:contextualSpacing/>
              <w:jc w:val="both"/>
              <w:rPr>
                <w:bCs/>
                <w:lang w:val="en"/>
              </w:rPr>
            </w:pPr>
            <w:r w:rsidRPr="002C285B">
              <w:rPr>
                <w:b/>
                <w:bCs/>
                <w:lang w:val="en"/>
              </w:rPr>
              <w:t>FI</w:t>
            </w:r>
            <w:r w:rsidR="002C285B">
              <w:rPr>
                <w:bCs/>
                <w:lang w:val="en"/>
              </w:rPr>
              <w:t>: FI</w:t>
            </w:r>
            <w:r w:rsidRPr="00997BE8">
              <w:rPr>
                <w:bCs/>
                <w:lang w:val="en"/>
              </w:rPr>
              <w:t xml:space="preserve"> supports the view of the Commission that re-branders are distributors. However, </w:t>
            </w:r>
            <w:r w:rsidR="002C285B">
              <w:rPr>
                <w:bCs/>
                <w:lang w:val="en"/>
              </w:rPr>
              <w:t xml:space="preserve">FI </w:t>
            </w:r>
            <w:r w:rsidR="00F00A34">
              <w:rPr>
                <w:bCs/>
                <w:lang w:val="en"/>
              </w:rPr>
              <w:t>do</w:t>
            </w:r>
            <w:r w:rsidR="002C285B">
              <w:rPr>
                <w:bCs/>
                <w:lang w:val="en"/>
              </w:rPr>
              <w:t>es</w:t>
            </w:r>
            <w:r w:rsidR="00F00A34">
              <w:rPr>
                <w:bCs/>
                <w:lang w:val="en"/>
              </w:rPr>
              <w:t xml:space="preserve"> not see how importers and downstream users</w:t>
            </w:r>
            <w:r w:rsidRPr="00997BE8">
              <w:rPr>
                <w:bCs/>
                <w:lang w:val="en"/>
              </w:rPr>
              <w:t xml:space="preserve"> can be held legally responsible for collecting information from downstream actors in the supply chain. If </w:t>
            </w:r>
            <w:r w:rsidR="00101B3D">
              <w:rPr>
                <w:bCs/>
                <w:lang w:val="en"/>
              </w:rPr>
              <w:t xml:space="preserve">a </w:t>
            </w:r>
            <w:r w:rsidRPr="00997BE8">
              <w:rPr>
                <w:bCs/>
                <w:lang w:val="en"/>
              </w:rPr>
              <w:t xml:space="preserve">re-brander does not want to disclose his information upstream and wants to submit a notification himself, </w:t>
            </w:r>
            <w:r w:rsidR="00101B3D" w:rsidRPr="00101B3D">
              <w:rPr>
                <w:bCs/>
                <w:lang w:val="en"/>
              </w:rPr>
              <w:t xml:space="preserve">importers or </w:t>
            </w:r>
            <w:r w:rsidRPr="00101B3D">
              <w:rPr>
                <w:bCs/>
                <w:lang w:val="en"/>
              </w:rPr>
              <w:t xml:space="preserve">DU </w:t>
            </w:r>
            <w:r w:rsidR="00101B3D" w:rsidRPr="00101B3D">
              <w:rPr>
                <w:bCs/>
                <w:lang w:val="en"/>
              </w:rPr>
              <w:t>cannot be held liable</w:t>
            </w:r>
            <w:r w:rsidRPr="00101B3D">
              <w:rPr>
                <w:bCs/>
                <w:lang w:val="en"/>
              </w:rPr>
              <w:t xml:space="preserve"> for the content of the notification </w:t>
            </w:r>
            <w:r w:rsidR="00101B3D" w:rsidRPr="00101B3D">
              <w:rPr>
                <w:bCs/>
                <w:lang w:val="en"/>
              </w:rPr>
              <w:t>given that</w:t>
            </w:r>
            <w:r w:rsidRPr="00101B3D">
              <w:rPr>
                <w:bCs/>
                <w:lang w:val="en"/>
              </w:rPr>
              <w:t xml:space="preserve"> they have no true possibility to control whether the submitted information is correct. Hence, FI cannot support the alternative </w:t>
            </w:r>
            <w:r w:rsidR="00F00A34">
              <w:rPr>
                <w:bCs/>
                <w:lang w:val="en"/>
              </w:rPr>
              <w:t>solution presented by COM</w:t>
            </w:r>
            <w:r w:rsidR="00101B3D" w:rsidRPr="00101B3D">
              <w:rPr>
                <w:bCs/>
                <w:lang w:val="en"/>
              </w:rPr>
              <w:t xml:space="preserve"> to use Article 4(10).</w:t>
            </w:r>
            <w:r w:rsidR="00101B3D">
              <w:rPr>
                <w:bCs/>
                <w:lang w:val="en"/>
              </w:rPr>
              <w:t xml:space="preserve"> </w:t>
            </w:r>
          </w:p>
          <w:p w14:paraId="7E74DCA5" w14:textId="713A73AD" w:rsidR="00F307EA" w:rsidRPr="00997BE8" w:rsidRDefault="00CF380D" w:rsidP="004F7122">
            <w:pPr>
              <w:numPr>
                <w:ilvl w:val="0"/>
                <w:numId w:val="5"/>
              </w:numPr>
              <w:spacing w:after="240"/>
              <w:contextualSpacing/>
              <w:jc w:val="both"/>
              <w:rPr>
                <w:bCs/>
                <w:lang w:val="en"/>
              </w:rPr>
            </w:pPr>
            <w:r w:rsidRPr="00CF380D">
              <w:rPr>
                <w:bCs/>
                <w:lang w:val="en"/>
              </w:rPr>
              <w:t>FI would like to support</w:t>
            </w:r>
            <w:r w:rsidR="00F307EA" w:rsidRPr="00CF380D">
              <w:rPr>
                <w:bCs/>
                <w:lang w:val="en"/>
              </w:rPr>
              <w:t xml:space="preserve"> the SE CA’s proposal (CA/MS/85/2018) that a reasonable solution </w:t>
            </w:r>
            <w:r w:rsidRPr="00CF380D">
              <w:rPr>
                <w:bCs/>
                <w:lang w:val="en"/>
              </w:rPr>
              <w:t>would be to amend Art. 45</w:t>
            </w:r>
            <w:r w:rsidR="00F307EA" w:rsidRPr="00CF380D">
              <w:rPr>
                <w:bCs/>
                <w:lang w:val="en"/>
              </w:rPr>
              <w:t xml:space="preserve"> by including re-branders and to specify that they </w:t>
            </w:r>
            <w:r w:rsidRPr="00CF380D">
              <w:rPr>
                <w:bCs/>
                <w:lang w:val="en"/>
              </w:rPr>
              <w:t>are duty holders</w:t>
            </w:r>
            <w:r w:rsidR="00F307EA" w:rsidRPr="00CF380D">
              <w:rPr>
                <w:bCs/>
                <w:lang w:val="en"/>
              </w:rPr>
              <w:t xml:space="preserve">. This would also mean that a definition of re-brander should be </w:t>
            </w:r>
            <w:r w:rsidR="00F307EA" w:rsidRPr="00CF380D">
              <w:rPr>
                <w:bCs/>
                <w:lang w:val="en"/>
              </w:rPr>
              <w:lastRenderedPageBreak/>
              <w:t>included in Article 2.</w:t>
            </w:r>
          </w:p>
        </w:tc>
        <w:tc>
          <w:tcPr>
            <w:tcW w:w="3084" w:type="dxa"/>
          </w:tcPr>
          <w:p w14:paraId="32D6F130" w14:textId="10267989" w:rsidR="00F307EA" w:rsidRDefault="00101B3D" w:rsidP="004F7122">
            <w:pPr>
              <w:numPr>
                <w:ilvl w:val="0"/>
                <w:numId w:val="5"/>
              </w:numPr>
              <w:spacing w:after="240"/>
              <w:ind w:left="175" w:hanging="142"/>
              <w:contextualSpacing/>
              <w:jc w:val="both"/>
            </w:pPr>
            <w:r>
              <w:lastRenderedPageBreak/>
              <w:t xml:space="preserve">COM </w:t>
            </w:r>
            <w:r w:rsidR="00CF380D">
              <w:t>takes not</w:t>
            </w:r>
            <w:r w:rsidR="009709D7">
              <w:t>e</w:t>
            </w:r>
            <w:r w:rsidR="00CF380D">
              <w:t xml:space="preserve"> of FI position. </w:t>
            </w:r>
          </w:p>
          <w:p w14:paraId="50679EDE" w14:textId="77777777" w:rsidR="00CF380D" w:rsidRDefault="00CF380D" w:rsidP="004F7122">
            <w:pPr>
              <w:spacing w:after="240"/>
              <w:ind w:left="175" w:hanging="142"/>
              <w:contextualSpacing/>
              <w:jc w:val="both"/>
            </w:pPr>
          </w:p>
          <w:p w14:paraId="5677FF87" w14:textId="77777777" w:rsidR="00CF380D" w:rsidRDefault="00CF380D" w:rsidP="004F7122">
            <w:pPr>
              <w:spacing w:after="240"/>
              <w:ind w:left="175" w:hanging="142"/>
              <w:contextualSpacing/>
              <w:jc w:val="both"/>
            </w:pPr>
          </w:p>
          <w:p w14:paraId="1FAA3C7A" w14:textId="77777777" w:rsidR="00CF380D" w:rsidRDefault="00CF380D" w:rsidP="004F7122">
            <w:pPr>
              <w:spacing w:after="240"/>
              <w:ind w:left="175" w:hanging="142"/>
              <w:contextualSpacing/>
              <w:jc w:val="both"/>
            </w:pPr>
          </w:p>
          <w:p w14:paraId="60B18B9A" w14:textId="77777777" w:rsidR="00CF380D" w:rsidRDefault="00CF380D" w:rsidP="004F7122">
            <w:pPr>
              <w:spacing w:after="240"/>
              <w:ind w:left="175" w:hanging="142"/>
              <w:contextualSpacing/>
              <w:jc w:val="both"/>
            </w:pPr>
          </w:p>
          <w:p w14:paraId="04D7B9BE" w14:textId="77777777" w:rsidR="00CF380D" w:rsidRDefault="00CF380D" w:rsidP="004F7122">
            <w:pPr>
              <w:spacing w:after="240"/>
              <w:ind w:left="175" w:hanging="142"/>
              <w:contextualSpacing/>
              <w:jc w:val="both"/>
            </w:pPr>
          </w:p>
          <w:p w14:paraId="2BA3D36B" w14:textId="77777777" w:rsidR="00CF380D" w:rsidRDefault="00CF380D" w:rsidP="004F7122">
            <w:pPr>
              <w:spacing w:after="240"/>
              <w:ind w:left="175" w:hanging="142"/>
              <w:contextualSpacing/>
              <w:jc w:val="both"/>
            </w:pPr>
          </w:p>
          <w:p w14:paraId="5E864039" w14:textId="77777777" w:rsidR="00CF380D" w:rsidRDefault="00CF380D" w:rsidP="004F7122">
            <w:pPr>
              <w:spacing w:after="240"/>
              <w:ind w:left="175" w:hanging="142"/>
              <w:contextualSpacing/>
              <w:jc w:val="both"/>
            </w:pPr>
          </w:p>
          <w:p w14:paraId="35D44499" w14:textId="77777777" w:rsidR="00CF380D" w:rsidRDefault="00CF380D" w:rsidP="004F7122">
            <w:pPr>
              <w:spacing w:after="240"/>
              <w:ind w:left="175" w:hanging="142"/>
              <w:contextualSpacing/>
              <w:jc w:val="both"/>
            </w:pPr>
          </w:p>
          <w:p w14:paraId="7B477E21" w14:textId="77777777" w:rsidR="00CF380D" w:rsidRDefault="00CF380D" w:rsidP="004F7122">
            <w:pPr>
              <w:spacing w:after="240"/>
              <w:ind w:left="175" w:hanging="142"/>
              <w:contextualSpacing/>
              <w:jc w:val="both"/>
            </w:pPr>
          </w:p>
          <w:p w14:paraId="2E8D8E7B" w14:textId="77777777" w:rsidR="00CF380D" w:rsidRDefault="00CF380D" w:rsidP="004F7122">
            <w:pPr>
              <w:spacing w:after="240"/>
              <w:ind w:left="175" w:hanging="142"/>
              <w:contextualSpacing/>
              <w:jc w:val="both"/>
            </w:pPr>
          </w:p>
          <w:p w14:paraId="1D65A950" w14:textId="2C5C31DF" w:rsidR="00CF380D" w:rsidRDefault="00CF380D" w:rsidP="004F7122">
            <w:pPr>
              <w:spacing w:after="240"/>
              <w:ind w:left="175" w:hanging="142"/>
              <w:contextualSpacing/>
              <w:jc w:val="both"/>
            </w:pPr>
          </w:p>
          <w:p w14:paraId="6441B308" w14:textId="6D25F984" w:rsidR="00CF380D" w:rsidRPr="00CF380D" w:rsidRDefault="00CF380D" w:rsidP="004F7122">
            <w:pPr>
              <w:pStyle w:val="ListParagraph"/>
              <w:numPr>
                <w:ilvl w:val="0"/>
                <w:numId w:val="5"/>
              </w:numPr>
              <w:spacing w:after="240"/>
              <w:ind w:left="175" w:hanging="142"/>
              <w:jc w:val="both"/>
            </w:pPr>
            <w:r>
              <w:t xml:space="preserve">After a new COM is appointed, </w:t>
            </w:r>
            <w:r w:rsidRPr="00CF380D">
              <w:t xml:space="preserve">COM </w:t>
            </w:r>
            <w:r>
              <w:t>might</w:t>
            </w:r>
            <w:r w:rsidRPr="00CF380D">
              <w:t xml:space="preserve"> investigate whether an amendment of Art. 45 </w:t>
            </w:r>
            <w:r>
              <w:t xml:space="preserve">could be envisaged. </w:t>
            </w:r>
          </w:p>
        </w:tc>
      </w:tr>
      <w:tr w:rsidR="00F307EA" w:rsidRPr="00997BE8" w14:paraId="228C1870" w14:textId="77777777" w:rsidTr="00D9338F">
        <w:trPr>
          <w:trHeight w:val="503"/>
        </w:trPr>
        <w:tc>
          <w:tcPr>
            <w:tcW w:w="1372" w:type="dxa"/>
          </w:tcPr>
          <w:p w14:paraId="14CAAF56" w14:textId="54310DA8" w:rsidR="00F307EA" w:rsidRPr="00997BE8" w:rsidRDefault="00F307EA" w:rsidP="004F7122">
            <w:pPr>
              <w:jc w:val="both"/>
              <w:rPr>
                <w:b/>
              </w:rPr>
            </w:pPr>
          </w:p>
        </w:tc>
        <w:tc>
          <w:tcPr>
            <w:tcW w:w="4832" w:type="dxa"/>
            <w:shd w:val="clear" w:color="auto" w:fill="auto"/>
          </w:tcPr>
          <w:p w14:paraId="53C7D8EC" w14:textId="77777777" w:rsidR="00986F33" w:rsidRDefault="00986F33" w:rsidP="004F7122">
            <w:pPr>
              <w:numPr>
                <w:ilvl w:val="0"/>
                <w:numId w:val="5"/>
              </w:numPr>
              <w:contextualSpacing/>
              <w:jc w:val="both"/>
              <w:rPr>
                <w:b/>
                <w:bCs/>
                <w:lang w:val="en"/>
              </w:rPr>
            </w:pPr>
            <w:r>
              <w:rPr>
                <w:b/>
                <w:bCs/>
                <w:lang w:val="en"/>
              </w:rPr>
              <w:t xml:space="preserve">SE: </w:t>
            </w:r>
          </w:p>
          <w:p w14:paraId="3EB5285F" w14:textId="4A21399B" w:rsidR="00F307EA" w:rsidRPr="00997BE8" w:rsidRDefault="00986F33" w:rsidP="004F7122">
            <w:pPr>
              <w:ind w:left="360"/>
              <w:contextualSpacing/>
              <w:jc w:val="both"/>
              <w:rPr>
                <w:b/>
                <w:bCs/>
                <w:lang w:val="en"/>
              </w:rPr>
            </w:pPr>
            <w:r>
              <w:rPr>
                <w:b/>
                <w:bCs/>
                <w:lang w:val="en"/>
              </w:rPr>
              <w:t>Art. 4</w:t>
            </w:r>
            <w:r w:rsidR="00F307EA" w:rsidRPr="00997BE8">
              <w:rPr>
                <w:b/>
                <w:bCs/>
                <w:lang w:val="en"/>
              </w:rPr>
              <w:t xml:space="preserve">(10) </w:t>
            </w:r>
          </w:p>
          <w:p w14:paraId="11B54147" w14:textId="5BC96081" w:rsidR="00F307EA" w:rsidRPr="00997BE8" w:rsidRDefault="00F307EA" w:rsidP="004F7122">
            <w:pPr>
              <w:ind w:left="360"/>
              <w:contextualSpacing/>
              <w:jc w:val="both"/>
              <w:rPr>
                <w:bCs/>
                <w:lang w:val="en"/>
              </w:rPr>
            </w:pPr>
            <w:r w:rsidRPr="00997BE8">
              <w:rPr>
                <w:bCs/>
                <w:lang w:val="en"/>
              </w:rPr>
              <w:t>COM has prese</w:t>
            </w:r>
            <w:r w:rsidR="00F00A34">
              <w:rPr>
                <w:bCs/>
                <w:lang w:val="en"/>
              </w:rPr>
              <w:t>nted a solution based on Art. </w:t>
            </w:r>
            <w:r w:rsidRPr="00997BE8">
              <w:rPr>
                <w:bCs/>
                <w:lang w:val="en"/>
              </w:rPr>
              <w:t>4(10)</w:t>
            </w:r>
            <w:r w:rsidR="00F00A34">
              <w:rPr>
                <w:bCs/>
                <w:lang w:val="en"/>
              </w:rPr>
              <w:t>,</w:t>
            </w:r>
            <w:r w:rsidRPr="00997BE8">
              <w:rPr>
                <w:bCs/>
                <w:lang w:val="en"/>
              </w:rPr>
              <w:t xml:space="preserve"> where the importer or downstream user would still be the main responsible for information provision to the appointed bodies. In addition</w:t>
            </w:r>
            <w:r w:rsidR="00F00A34">
              <w:rPr>
                <w:bCs/>
                <w:lang w:val="en"/>
              </w:rPr>
              <w:t>,</w:t>
            </w:r>
            <w:r w:rsidRPr="00997BE8">
              <w:rPr>
                <w:bCs/>
                <w:lang w:val="en"/>
              </w:rPr>
              <w:t xml:space="preserve"> there would also be an (indirect) obligation for distributors to provide that information. SE shares the opinion that it must be cl</w:t>
            </w:r>
            <w:r w:rsidR="00986F33">
              <w:rPr>
                <w:bCs/>
                <w:lang w:val="en"/>
              </w:rPr>
              <w:t>ear legally how this could work: SE believes that this</w:t>
            </w:r>
            <w:r w:rsidRPr="00997BE8">
              <w:rPr>
                <w:bCs/>
                <w:lang w:val="en"/>
              </w:rPr>
              <w:t xml:space="preserve"> would</w:t>
            </w:r>
            <w:r w:rsidR="00986F33">
              <w:rPr>
                <w:bCs/>
                <w:lang w:val="en"/>
              </w:rPr>
              <w:t xml:space="preserve"> for example</w:t>
            </w:r>
            <w:r w:rsidRPr="00997BE8">
              <w:rPr>
                <w:bCs/>
                <w:lang w:val="en"/>
              </w:rPr>
              <w:t xml:space="preserve"> require</w:t>
            </w:r>
            <w:r w:rsidR="00986F33">
              <w:rPr>
                <w:bCs/>
                <w:lang w:val="en"/>
              </w:rPr>
              <w:t xml:space="preserve"> additional amendments of Annex VIII. </w:t>
            </w:r>
            <w:r w:rsidRPr="00997BE8">
              <w:rPr>
                <w:bCs/>
                <w:lang w:val="en"/>
              </w:rPr>
              <w:t>However, SE is doubtful wheth</w:t>
            </w:r>
            <w:r w:rsidR="00986F33">
              <w:rPr>
                <w:bCs/>
                <w:lang w:val="en"/>
              </w:rPr>
              <w:t>er it is possible to use Art. 4 </w:t>
            </w:r>
            <w:r w:rsidRPr="00997BE8">
              <w:rPr>
                <w:bCs/>
                <w:lang w:val="en"/>
              </w:rPr>
              <w:t>(10) for this purpos</w:t>
            </w:r>
            <w:r w:rsidR="00986F33">
              <w:rPr>
                <w:bCs/>
                <w:lang w:val="en"/>
              </w:rPr>
              <w:t>e. Art. </w:t>
            </w:r>
            <w:r w:rsidRPr="00997BE8">
              <w:rPr>
                <w:bCs/>
                <w:lang w:val="en"/>
              </w:rPr>
              <w:t xml:space="preserve">4 is about general classification, labelling and packaging requirements, </w:t>
            </w:r>
            <w:r w:rsidRPr="00986F33">
              <w:rPr>
                <w:bCs/>
                <w:i/>
                <w:lang w:val="en"/>
              </w:rPr>
              <w:t>i.e.</w:t>
            </w:r>
            <w:r w:rsidRPr="00997BE8">
              <w:rPr>
                <w:bCs/>
                <w:lang w:val="en"/>
              </w:rPr>
              <w:t xml:space="preserve"> requirements for the nature of the products themselves. Obligations to </w:t>
            </w:r>
            <w:r w:rsidR="00986F33">
              <w:rPr>
                <w:bCs/>
                <w:lang w:val="en"/>
              </w:rPr>
              <w:t xml:space="preserve">notify </w:t>
            </w:r>
            <w:r w:rsidRPr="00997BE8">
              <w:rPr>
                <w:bCs/>
                <w:lang w:val="en"/>
              </w:rPr>
              <w:t xml:space="preserve">to the appointed bodies cannot be considered as a requirement for the products themselves. </w:t>
            </w:r>
          </w:p>
        </w:tc>
        <w:tc>
          <w:tcPr>
            <w:tcW w:w="3084" w:type="dxa"/>
          </w:tcPr>
          <w:p w14:paraId="027E9DE7" w14:textId="6D79AB47" w:rsidR="00986F33" w:rsidRDefault="00986F33" w:rsidP="004F7122">
            <w:pPr>
              <w:spacing w:after="240"/>
              <w:ind w:left="175" w:hanging="142"/>
              <w:contextualSpacing/>
              <w:jc w:val="both"/>
            </w:pPr>
          </w:p>
          <w:p w14:paraId="71960008" w14:textId="2F114214" w:rsidR="00986F33" w:rsidRPr="000A2317" w:rsidRDefault="00986F33" w:rsidP="004F7122">
            <w:pPr>
              <w:pStyle w:val="ListParagraph"/>
              <w:numPr>
                <w:ilvl w:val="0"/>
                <w:numId w:val="5"/>
              </w:numPr>
              <w:spacing w:after="240"/>
              <w:ind w:left="175" w:hanging="142"/>
              <w:jc w:val="both"/>
            </w:pPr>
            <w:r>
              <w:t>COM takes not</w:t>
            </w:r>
            <w:r w:rsidR="009709D7">
              <w:t>e</w:t>
            </w:r>
            <w:r>
              <w:t xml:space="preserve"> of SE statement. </w:t>
            </w:r>
            <w:r w:rsidR="00F00A34">
              <w:t>A change of Annex </w:t>
            </w:r>
            <w:r w:rsidRPr="00986F33">
              <w:t xml:space="preserve">VIII would not resolve the problem given that the basic text in Art. </w:t>
            </w:r>
            <w:proofErr w:type="gramStart"/>
            <w:r w:rsidRPr="00986F33">
              <w:t>45</w:t>
            </w:r>
            <w:proofErr w:type="gramEnd"/>
            <w:r w:rsidRPr="00986F33">
              <w:t xml:space="preserve"> limits the notification obligations to downstream users and importers. After a new COM is appointed, COM might investigate whether an amendment of Art. 45 could be envisaged</w:t>
            </w:r>
            <w:r>
              <w:t xml:space="preserve">. </w:t>
            </w:r>
          </w:p>
        </w:tc>
      </w:tr>
    </w:tbl>
    <w:p w14:paraId="24EBCB52" w14:textId="0F259699" w:rsidR="00101B3D" w:rsidRDefault="00101B3D" w:rsidP="00101B3D">
      <w:pPr>
        <w:spacing w:line="23" w:lineRule="atLeast"/>
        <w:rPr>
          <w:rFonts w:ascii="Times New Roman" w:hAnsi="Times New Roman" w:cs="Times New Roman"/>
          <w:b/>
          <w:sz w:val="28"/>
          <w:szCs w:val="28"/>
        </w:rPr>
      </w:pPr>
    </w:p>
    <w:sectPr w:rsidR="00101B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9BA0A" w14:textId="77777777" w:rsidR="001B0B03" w:rsidRDefault="001B0B03" w:rsidP="00FB107E">
      <w:pPr>
        <w:spacing w:after="0" w:line="240" w:lineRule="auto"/>
      </w:pPr>
      <w:r>
        <w:separator/>
      </w:r>
    </w:p>
  </w:endnote>
  <w:endnote w:type="continuationSeparator" w:id="0">
    <w:p w14:paraId="634E77D1" w14:textId="77777777" w:rsidR="001B0B03" w:rsidRDefault="001B0B03" w:rsidP="00FB1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5AD45" w14:textId="77777777" w:rsidR="001B0B03" w:rsidRDefault="001B0B03" w:rsidP="00FB107E">
      <w:pPr>
        <w:spacing w:after="0" w:line="240" w:lineRule="auto"/>
      </w:pPr>
      <w:r>
        <w:separator/>
      </w:r>
    </w:p>
  </w:footnote>
  <w:footnote w:type="continuationSeparator" w:id="0">
    <w:p w14:paraId="71E92468" w14:textId="77777777" w:rsidR="001B0B03" w:rsidRDefault="001B0B03" w:rsidP="00FB107E">
      <w:pPr>
        <w:spacing w:after="0" w:line="240" w:lineRule="auto"/>
      </w:pPr>
      <w:r>
        <w:continuationSeparator/>
      </w:r>
    </w:p>
  </w:footnote>
  <w:footnote w:id="1">
    <w:p w14:paraId="5A37B6A4" w14:textId="77777777" w:rsidR="0033766E" w:rsidRPr="007C5098" w:rsidRDefault="0033766E" w:rsidP="007C5098">
      <w:pPr>
        <w:pStyle w:val="FootnoteText"/>
        <w:rPr>
          <w:rFonts w:ascii="Times New Roman" w:hAnsi="Times New Roman" w:cs="Times New Roman"/>
          <w:sz w:val="18"/>
          <w:szCs w:val="18"/>
        </w:rPr>
      </w:pPr>
      <w:r w:rsidRPr="007C5098">
        <w:rPr>
          <w:rStyle w:val="FootnoteReference"/>
          <w:rFonts w:ascii="Times New Roman" w:hAnsi="Times New Roman" w:cs="Times New Roman"/>
          <w:sz w:val="18"/>
          <w:szCs w:val="18"/>
        </w:rPr>
        <w:footnoteRef/>
      </w:r>
      <w:r w:rsidRPr="007C5098">
        <w:rPr>
          <w:rFonts w:ascii="Times New Roman" w:hAnsi="Times New Roman" w:cs="Times New Roman"/>
          <w:sz w:val="18"/>
          <w:szCs w:val="18"/>
        </w:rPr>
        <w:t xml:space="preserve"> </w:t>
      </w:r>
      <w:hyperlink r:id="rId1" w:history="1">
        <w:r w:rsidRPr="007C5098">
          <w:rPr>
            <w:rStyle w:val="Hyperlink"/>
            <w:rFonts w:ascii="Times New Roman" w:hAnsi="Times New Roman" w:cs="Times New Roman"/>
            <w:sz w:val="18"/>
            <w:szCs w:val="18"/>
          </w:rPr>
          <w:t>https://circabc.europa.eu/ui/group/8a073cb6-03cb-4665-a866-4a17b17a6f60/library/8fe98887-7308-43df-a96b-c0303d46d3a7/details</w:t>
        </w:r>
      </w:hyperlink>
      <w:r w:rsidRPr="007C5098">
        <w:rPr>
          <w:rFonts w:ascii="Times New Roman" w:hAnsi="Times New Roman" w:cs="Times New Roman"/>
          <w:sz w:val="18"/>
          <w:szCs w:val="18"/>
        </w:rPr>
        <w:t xml:space="preserve"> </w:t>
      </w:r>
    </w:p>
  </w:footnote>
  <w:footnote w:id="2">
    <w:p w14:paraId="429E219C" w14:textId="1A27777E" w:rsidR="00E97C20" w:rsidRPr="007C5098" w:rsidRDefault="00E97C20" w:rsidP="007C5098">
      <w:pPr>
        <w:pStyle w:val="FootnoteText"/>
        <w:jc w:val="both"/>
        <w:rPr>
          <w:rFonts w:ascii="Times New Roman" w:hAnsi="Times New Roman" w:cs="Times New Roman"/>
          <w:sz w:val="18"/>
          <w:szCs w:val="18"/>
          <w:lang w:val="en-US"/>
        </w:rPr>
      </w:pPr>
      <w:r w:rsidRPr="007C5098">
        <w:rPr>
          <w:rStyle w:val="FootnoteReference"/>
          <w:rFonts w:ascii="Times New Roman" w:hAnsi="Times New Roman" w:cs="Times New Roman"/>
          <w:sz w:val="18"/>
          <w:szCs w:val="18"/>
        </w:rPr>
        <w:footnoteRef/>
      </w:r>
      <w:r w:rsidRPr="007C5098">
        <w:rPr>
          <w:rFonts w:ascii="Times New Roman" w:hAnsi="Times New Roman" w:cs="Times New Roman"/>
          <w:sz w:val="18"/>
          <w:szCs w:val="18"/>
        </w:rPr>
        <w:t xml:space="preserve"> </w:t>
      </w:r>
      <w:r w:rsidRPr="007C5098">
        <w:rPr>
          <w:rFonts w:ascii="Times New Roman" w:hAnsi="Times New Roman" w:cs="Times New Roman"/>
          <w:sz w:val="18"/>
          <w:szCs w:val="18"/>
          <w:lang w:val="en-US"/>
        </w:rPr>
        <w:t>Art. 4(10): “Substances and mixtures shall not be placed on the market unless t</w:t>
      </w:r>
      <w:r w:rsidR="004A3F89" w:rsidRPr="007C5098">
        <w:rPr>
          <w:rFonts w:ascii="Times New Roman" w:hAnsi="Times New Roman" w:cs="Times New Roman"/>
          <w:sz w:val="18"/>
          <w:szCs w:val="18"/>
          <w:lang w:val="en-US"/>
        </w:rPr>
        <w:t>hey comply with this Regulation</w:t>
      </w:r>
      <w:r w:rsidRPr="007C5098">
        <w:rPr>
          <w:rFonts w:ascii="Times New Roman" w:hAnsi="Times New Roman" w:cs="Times New Roman"/>
          <w:sz w:val="18"/>
          <w:szCs w:val="18"/>
          <w:lang w:val="en-US"/>
        </w:rPr>
        <w:t>”</w:t>
      </w:r>
      <w:r w:rsidR="004A3F89" w:rsidRPr="007C5098">
        <w:rPr>
          <w:rFonts w:ascii="Times New Roman" w:hAnsi="Times New Roman" w:cs="Times New Roman"/>
          <w:sz w:val="18"/>
          <w:szCs w:val="18"/>
          <w:lang w:val="en-US"/>
        </w:rPr>
        <w:t xml:space="preserve">. </w:t>
      </w:r>
    </w:p>
  </w:footnote>
  <w:footnote w:id="3">
    <w:p w14:paraId="477C2621" w14:textId="6950AB38" w:rsidR="00E97C20" w:rsidRPr="007C5098" w:rsidRDefault="00E97C20" w:rsidP="007C5098">
      <w:pPr>
        <w:pStyle w:val="FootnoteText"/>
        <w:jc w:val="both"/>
        <w:rPr>
          <w:rFonts w:ascii="Times New Roman" w:hAnsi="Times New Roman" w:cs="Times New Roman"/>
          <w:sz w:val="18"/>
          <w:szCs w:val="18"/>
          <w:lang w:val="en-US"/>
        </w:rPr>
      </w:pPr>
      <w:r w:rsidRPr="007C5098">
        <w:rPr>
          <w:rStyle w:val="FootnoteReference"/>
          <w:rFonts w:ascii="Times New Roman" w:hAnsi="Times New Roman" w:cs="Times New Roman"/>
          <w:sz w:val="18"/>
          <w:szCs w:val="18"/>
        </w:rPr>
        <w:footnoteRef/>
      </w:r>
      <w:r w:rsidRPr="007C5098">
        <w:rPr>
          <w:rFonts w:ascii="Times New Roman" w:hAnsi="Times New Roman" w:cs="Times New Roman"/>
          <w:sz w:val="18"/>
          <w:szCs w:val="18"/>
        </w:rPr>
        <w:t xml:space="preserve"> </w:t>
      </w:r>
      <w:r w:rsidR="004A3F89" w:rsidRPr="007C5098">
        <w:rPr>
          <w:rFonts w:ascii="Times New Roman" w:hAnsi="Times New Roman" w:cs="Times New Roman"/>
          <w:sz w:val="18"/>
          <w:szCs w:val="18"/>
          <w:lang w:val="en-US"/>
        </w:rPr>
        <w:t>Art. 4(5): “</w:t>
      </w:r>
      <w:r w:rsidRPr="007C5098">
        <w:rPr>
          <w:rFonts w:ascii="Times New Roman" w:hAnsi="Times New Roman" w:cs="Times New Roman"/>
          <w:sz w:val="18"/>
          <w:szCs w:val="18"/>
          <w:lang w:val="en-US"/>
        </w:rPr>
        <w:t>In fulfilling their responsibilities under paragraph 4, distributors may use the classification for a substance or mixture derived in accordance with Title II b</w:t>
      </w:r>
      <w:r w:rsidR="004A3F89" w:rsidRPr="007C5098">
        <w:rPr>
          <w:rFonts w:ascii="Times New Roman" w:hAnsi="Times New Roman" w:cs="Times New Roman"/>
          <w:sz w:val="18"/>
          <w:szCs w:val="18"/>
          <w:lang w:val="en-US"/>
        </w:rPr>
        <w:t xml:space="preserve">y an actor in the supply chain”. </w:t>
      </w:r>
    </w:p>
  </w:footnote>
  <w:footnote w:id="4">
    <w:p w14:paraId="33DA77BA" w14:textId="3DC9F530" w:rsidR="00A12ADF" w:rsidRPr="007C5098" w:rsidRDefault="00A12ADF" w:rsidP="00A12ADF">
      <w:pPr>
        <w:pStyle w:val="FootnoteText"/>
        <w:rPr>
          <w:rFonts w:ascii="Times New Roman" w:hAnsi="Times New Roman" w:cs="Times New Roman"/>
          <w:sz w:val="18"/>
          <w:szCs w:val="18"/>
        </w:rPr>
      </w:pPr>
      <w:r w:rsidRPr="007C5098">
        <w:rPr>
          <w:rStyle w:val="FootnoteReference"/>
          <w:rFonts w:ascii="Times New Roman" w:hAnsi="Times New Roman" w:cs="Times New Roman"/>
          <w:sz w:val="18"/>
          <w:szCs w:val="18"/>
        </w:rPr>
        <w:footnoteRef/>
      </w:r>
      <w:r w:rsidRPr="007C5098">
        <w:rPr>
          <w:rFonts w:ascii="Times New Roman" w:hAnsi="Times New Roman" w:cs="Times New Roman"/>
          <w:sz w:val="18"/>
          <w:szCs w:val="18"/>
        </w:rPr>
        <w:t xml:space="preserve"> Art. 4(9): “Suppliers in a supply chain shall cooperate to meet the requirements for classification, labelling and packaging in this Regulation”.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63F5"/>
    <w:multiLevelType w:val="hybridMultilevel"/>
    <w:tmpl w:val="86EC7D9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8972785"/>
    <w:multiLevelType w:val="hybridMultilevel"/>
    <w:tmpl w:val="BCEC4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986D82"/>
    <w:multiLevelType w:val="hybridMultilevel"/>
    <w:tmpl w:val="B71E97C6"/>
    <w:lvl w:ilvl="0" w:tplc="6E32FD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90AA8"/>
    <w:multiLevelType w:val="hybridMultilevel"/>
    <w:tmpl w:val="25AA4E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0626BD"/>
    <w:multiLevelType w:val="hybridMultilevel"/>
    <w:tmpl w:val="E46A66B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D1A096D"/>
    <w:multiLevelType w:val="hybridMultilevel"/>
    <w:tmpl w:val="8CDEBE9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459237B7"/>
    <w:multiLevelType w:val="hybridMultilevel"/>
    <w:tmpl w:val="2F1A5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055766"/>
    <w:multiLevelType w:val="hybridMultilevel"/>
    <w:tmpl w:val="3F340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1E75FB"/>
    <w:multiLevelType w:val="hybridMultilevel"/>
    <w:tmpl w:val="CB946F4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59305A04"/>
    <w:multiLevelType w:val="hybridMultilevel"/>
    <w:tmpl w:val="8DB00702"/>
    <w:lvl w:ilvl="0" w:tplc="1792B2F2">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140924"/>
    <w:multiLevelType w:val="hybridMultilevel"/>
    <w:tmpl w:val="E0687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1C55B2"/>
    <w:multiLevelType w:val="hybridMultilevel"/>
    <w:tmpl w:val="B508A5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2"/>
  </w:num>
  <w:num w:numId="4">
    <w:abstractNumId w:val="4"/>
  </w:num>
  <w:num w:numId="5">
    <w:abstractNumId w:val="10"/>
  </w:num>
  <w:num w:numId="6">
    <w:abstractNumId w:val="3"/>
  </w:num>
  <w:num w:numId="7">
    <w:abstractNumId w:val="1"/>
  </w:num>
  <w:num w:numId="8">
    <w:abstractNumId w:val="11"/>
  </w:num>
  <w:num w:numId="9">
    <w:abstractNumId w:val="6"/>
  </w:num>
  <w:num w:numId="10">
    <w:abstractNumId w:val="7"/>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45B16"/>
    <w:rsid w:val="0002640F"/>
    <w:rsid w:val="00051455"/>
    <w:rsid w:val="000539F3"/>
    <w:rsid w:val="00091DA2"/>
    <w:rsid w:val="000A2317"/>
    <w:rsid w:val="000B5B5C"/>
    <w:rsid w:val="00101B3D"/>
    <w:rsid w:val="00106648"/>
    <w:rsid w:val="00167D9A"/>
    <w:rsid w:val="00174B5E"/>
    <w:rsid w:val="001A0FFD"/>
    <w:rsid w:val="001B0B03"/>
    <w:rsid w:val="001C7866"/>
    <w:rsid w:val="00203657"/>
    <w:rsid w:val="002816B9"/>
    <w:rsid w:val="002911EE"/>
    <w:rsid w:val="0029365E"/>
    <w:rsid w:val="0029482A"/>
    <w:rsid w:val="002A69B3"/>
    <w:rsid w:val="002B001A"/>
    <w:rsid w:val="002C285B"/>
    <w:rsid w:val="002D1A05"/>
    <w:rsid w:val="002D4E75"/>
    <w:rsid w:val="002E71E4"/>
    <w:rsid w:val="00311AC1"/>
    <w:rsid w:val="00312249"/>
    <w:rsid w:val="00314BBC"/>
    <w:rsid w:val="00336095"/>
    <w:rsid w:val="0033766E"/>
    <w:rsid w:val="00344035"/>
    <w:rsid w:val="003C55F1"/>
    <w:rsid w:val="003F7978"/>
    <w:rsid w:val="0042382D"/>
    <w:rsid w:val="004303F4"/>
    <w:rsid w:val="00453C25"/>
    <w:rsid w:val="0045727C"/>
    <w:rsid w:val="0046505E"/>
    <w:rsid w:val="00481A87"/>
    <w:rsid w:val="004A3F89"/>
    <w:rsid w:val="004C5274"/>
    <w:rsid w:val="004E4608"/>
    <w:rsid w:val="004F1FAD"/>
    <w:rsid w:val="004F7122"/>
    <w:rsid w:val="00502290"/>
    <w:rsid w:val="00511CB0"/>
    <w:rsid w:val="00522096"/>
    <w:rsid w:val="00534823"/>
    <w:rsid w:val="00536252"/>
    <w:rsid w:val="00550F49"/>
    <w:rsid w:val="00562BB4"/>
    <w:rsid w:val="005E5F00"/>
    <w:rsid w:val="005F310A"/>
    <w:rsid w:val="005F5526"/>
    <w:rsid w:val="00614551"/>
    <w:rsid w:val="00632F06"/>
    <w:rsid w:val="00645B16"/>
    <w:rsid w:val="00655365"/>
    <w:rsid w:val="006762C9"/>
    <w:rsid w:val="0069143D"/>
    <w:rsid w:val="006F5E53"/>
    <w:rsid w:val="00755129"/>
    <w:rsid w:val="007557D8"/>
    <w:rsid w:val="0075765A"/>
    <w:rsid w:val="00760DB5"/>
    <w:rsid w:val="00764E45"/>
    <w:rsid w:val="00771FCE"/>
    <w:rsid w:val="00785E0F"/>
    <w:rsid w:val="007C27E1"/>
    <w:rsid w:val="007C5098"/>
    <w:rsid w:val="007D6B7C"/>
    <w:rsid w:val="007F43CC"/>
    <w:rsid w:val="00821874"/>
    <w:rsid w:val="008418E4"/>
    <w:rsid w:val="0084493A"/>
    <w:rsid w:val="00855396"/>
    <w:rsid w:val="00863000"/>
    <w:rsid w:val="0087536D"/>
    <w:rsid w:val="00882232"/>
    <w:rsid w:val="008D2278"/>
    <w:rsid w:val="008E4D06"/>
    <w:rsid w:val="0091402D"/>
    <w:rsid w:val="00917005"/>
    <w:rsid w:val="00937A60"/>
    <w:rsid w:val="009709D7"/>
    <w:rsid w:val="00986F33"/>
    <w:rsid w:val="00987496"/>
    <w:rsid w:val="00997BE8"/>
    <w:rsid w:val="009A4202"/>
    <w:rsid w:val="009B5AE6"/>
    <w:rsid w:val="009C550C"/>
    <w:rsid w:val="009C625B"/>
    <w:rsid w:val="009D642C"/>
    <w:rsid w:val="00A12ADF"/>
    <w:rsid w:val="00A14483"/>
    <w:rsid w:val="00A3796F"/>
    <w:rsid w:val="00A60830"/>
    <w:rsid w:val="00A71966"/>
    <w:rsid w:val="00A72121"/>
    <w:rsid w:val="00AD77A0"/>
    <w:rsid w:val="00AF5795"/>
    <w:rsid w:val="00B05CE0"/>
    <w:rsid w:val="00B1195C"/>
    <w:rsid w:val="00B209D0"/>
    <w:rsid w:val="00B25ACD"/>
    <w:rsid w:val="00B854BC"/>
    <w:rsid w:val="00B951D1"/>
    <w:rsid w:val="00B96FBD"/>
    <w:rsid w:val="00BD3248"/>
    <w:rsid w:val="00C21DE0"/>
    <w:rsid w:val="00C66E5B"/>
    <w:rsid w:val="00C702C7"/>
    <w:rsid w:val="00C9027F"/>
    <w:rsid w:val="00CA7CB9"/>
    <w:rsid w:val="00CB15DF"/>
    <w:rsid w:val="00CC1A46"/>
    <w:rsid w:val="00CD60BE"/>
    <w:rsid w:val="00CF380D"/>
    <w:rsid w:val="00D23C6E"/>
    <w:rsid w:val="00D7482E"/>
    <w:rsid w:val="00D80359"/>
    <w:rsid w:val="00D815A5"/>
    <w:rsid w:val="00D851C7"/>
    <w:rsid w:val="00D9338F"/>
    <w:rsid w:val="00DA01A6"/>
    <w:rsid w:val="00DB4D69"/>
    <w:rsid w:val="00DD5DFD"/>
    <w:rsid w:val="00DF0C37"/>
    <w:rsid w:val="00E01250"/>
    <w:rsid w:val="00E106A9"/>
    <w:rsid w:val="00E12762"/>
    <w:rsid w:val="00E21F2A"/>
    <w:rsid w:val="00E43DD8"/>
    <w:rsid w:val="00E60FBF"/>
    <w:rsid w:val="00E72C73"/>
    <w:rsid w:val="00E80ECE"/>
    <w:rsid w:val="00E90858"/>
    <w:rsid w:val="00E97C20"/>
    <w:rsid w:val="00EA7DBD"/>
    <w:rsid w:val="00EB5901"/>
    <w:rsid w:val="00EC47C7"/>
    <w:rsid w:val="00F00A34"/>
    <w:rsid w:val="00F06F71"/>
    <w:rsid w:val="00F307EA"/>
    <w:rsid w:val="00F45471"/>
    <w:rsid w:val="00F91C06"/>
    <w:rsid w:val="00FA641F"/>
    <w:rsid w:val="00FB107E"/>
    <w:rsid w:val="00FB19BF"/>
    <w:rsid w:val="00FE1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3A05E"/>
  <w15:docId w15:val="{2A868E21-0A33-449F-9913-FD5ED650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5B16"/>
    <w:rPr>
      <w:color w:val="0000FF" w:themeColor="hyperlink"/>
      <w:u w:val="single"/>
    </w:rPr>
  </w:style>
  <w:style w:type="table" w:customStyle="1" w:styleId="TableGrid1">
    <w:name w:val="Table Grid1"/>
    <w:basedOn w:val="TableNormal"/>
    <w:next w:val="TableGrid"/>
    <w:uiPriority w:val="59"/>
    <w:rsid w:val="003F7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F7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7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978"/>
    <w:rPr>
      <w:rFonts w:ascii="Segoe UI" w:hAnsi="Segoe UI" w:cs="Segoe UI"/>
      <w:sz w:val="18"/>
      <w:szCs w:val="18"/>
    </w:rPr>
  </w:style>
  <w:style w:type="paragraph" w:styleId="ListParagraph">
    <w:name w:val="List Paragraph"/>
    <w:basedOn w:val="Normal"/>
    <w:uiPriority w:val="34"/>
    <w:qFormat/>
    <w:rsid w:val="00FB107E"/>
    <w:pPr>
      <w:ind w:left="720"/>
      <w:contextualSpacing/>
    </w:pPr>
  </w:style>
  <w:style w:type="character" w:styleId="CommentReference">
    <w:name w:val="annotation reference"/>
    <w:basedOn w:val="DefaultParagraphFont"/>
    <w:uiPriority w:val="99"/>
    <w:semiHidden/>
    <w:unhideWhenUsed/>
    <w:rsid w:val="00FB107E"/>
    <w:rPr>
      <w:sz w:val="16"/>
      <w:szCs w:val="16"/>
    </w:rPr>
  </w:style>
  <w:style w:type="paragraph" w:styleId="CommentText">
    <w:name w:val="annotation text"/>
    <w:basedOn w:val="Normal"/>
    <w:link w:val="CommentTextChar"/>
    <w:uiPriority w:val="99"/>
    <w:semiHidden/>
    <w:unhideWhenUsed/>
    <w:rsid w:val="00FB107E"/>
    <w:pPr>
      <w:spacing w:line="240" w:lineRule="auto"/>
    </w:pPr>
    <w:rPr>
      <w:sz w:val="20"/>
      <w:szCs w:val="20"/>
    </w:rPr>
  </w:style>
  <w:style w:type="character" w:customStyle="1" w:styleId="CommentTextChar">
    <w:name w:val="Comment Text Char"/>
    <w:basedOn w:val="DefaultParagraphFont"/>
    <w:link w:val="CommentText"/>
    <w:uiPriority w:val="99"/>
    <w:semiHidden/>
    <w:rsid w:val="00FB107E"/>
    <w:rPr>
      <w:sz w:val="20"/>
      <w:szCs w:val="20"/>
    </w:rPr>
  </w:style>
  <w:style w:type="paragraph" w:styleId="CommentSubject">
    <w:name w:val="annotation subject"/>
    <w:basedOn w:val="CommentText"/>
    <w:next w:val="CommentText"/>
    <w:link w:val="CommentSubjectChar"/>
    <w:uiPriority w:val="99"/>
    <w:semiHidden/>
    <w:unhideWhenUsed/>
    <w:rsid w:val="00FB107E"/>
    <w:rPr>
      <w:b/>
      <w:bCs/>
    </w:rPr>
  </w:style>
  <w:style w:type="character" w:customStyle="1" w:styleId="CommentSubjectChar">
    <w:name w:val="Comment Subject Char"/>
    <w:basedOn w:val="CommentTextChar"/>
    <w:link w:val="CommentSubject"/>
    <w:uiPriority w:val="99"/>
    <w:semiHidden/>
    <w:rsid w:val="00FB107E"/>
    <w:rPr>
      <w:b/>
      <w:bCs/>
      <w:sz w:val="20"/>
      <w:szCs w:val="20"/>
    </w:rPr>
  </w:style>
  <w:style w:type="paragraph" w:styleId="FootnoteText">
    <w:name w:val="footnote text"/>
    <w:basedOn w:val="Normal"/>
    <w:link w:val="FootnoteTextChar"/>
    <w:uiPriority w:val="99"/>
    <w:semiHidden/>
    <w:unhideWhenUsed/>
    <w:rsid w:val="00FB10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107E"/>
    <w:rPr>
      <w:sz w:val="20"/>
      <w:szCs w:val="20"/>
    </w:rPr>
  </w:style>
  <w:style w:type="character" w:styleId="FootnoteReference">
    <w:name w:val="footnote reference"/>
    <w:basedOn w:val="DefaultParagraphFont"/>
    <w:uiPriority w:val="99"/>
    <w:semiHidden/>
    <w:unhideWhenUsed/>
    <w:rsid w:val="00FB107E"/>
    <w:rPr>
      <w:vertAlign w:val="superscript"/>
    </w:rPr>
  </w:style>
  <w:style w:type="table" w:customStyle="1" w:styleId="TableGrid2">
    <w:name w:val="Table Grid2"/>
    <w:basedOn w:val="TableNormal"/>
    <w:next w:val="TableGrid"/>
    <w:uiPriority w:val="59"/>
    <w:rsid w:val="00997B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97B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NV-CARACAL@ec.europa.eu" TargetMode="External"/><Relationship Id="rId4" Type="http://schemas.openxmlformats.org/officeDocument/2006/relationships/settings" Target="settings.xml"/><Relationship Id="rId9" Type="http://schemas.openxmlformats.org/officeDocument/2006/relationships/hyperlink" Target="mailto:GROW-CARACAL@ec.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ircabc.europa.eu/ui/group/8a073cb6-03cb-4665-a866-4a17b17a6f60/library/8fe98887-7308-43df-a96b-c0303d46d3a7/det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6477EBE-1FC2-4D81-A811-F701C26CB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3645</Words>
  <Characters>20779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JAMERS An (GROW)</dc:creator>
  <cp:lastModifiedBy>PETROVA Nevyana (ENV)</cp:lastModifiedBy>
  <cp:revision>2</cp:revision>
  <cp:lastPrinted>2019-03-18T19:05:00Z</cp:lastPrinted>
  <dcterms:created xsi:type="dcterms:W3CDTF">2019-04-25T09:42:00Z</dcterms:created>
  <dcterms:modified xsi:type="dcterms:W3CDTF">2019-04-25T09:42:00Z</dcterms:modified>
</cp:coreProperties>
</file>